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0E" w:rsidRPr="00A73DC1" w:rsidRDefault="00E56366" w:rsidP="00E9760E">
      <w:pPr>
        <w:pStyle w:val="1"/>
        <w:spacing w:line="240" w:lineRule="auto"/>
        <w:jc w:val="center"/>
        <w:rPr>
          <w:b/>
          <w:bCs/>
          <w:color w:val="008000"/>
          <w:szCs w:val="28"/>
          <w:u w:val="none"/>
          <w:rtl/>
        </w:rPr>
      </w:pPr>
      <w:r w:rsidRPr="00E56366">
        <w:rPr>
          <w:rFonts w:ascii="AvantGarde Md BT" w:hAnsi="AvantGarde Md BT"/>
          <w:b/>
          <w:bCs/>
          <w:color w:val="008000"/>
          <w:szCs w:val="28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3.15pt;margin-top:9pt;width:42.75pt;height:51pt;z-index:251657728">
            <v:imagedata r:id="rId6" o:title=""/>
            <w10:wrap type="square" side="left"/>
          </v:shape>
          <o:OLEObject Type="Embed" ProgID="CorelDRAW.Graphic.6" ShapeID="_x0000_s1026" DrawAspect="Content" ObjectID="_1514790814" r:id="rId7"/>
        </w:pict>
      </w:r>
      <w:r w:rsidR="00E9760E" w:rsidRPr="00A73DC1">
        <w:rPr>
          <w:b/>
          <w:bCs/>
          <w:color w:val="008000"/>
          <w:szCs w:val="28"/>
          <w:u w:val="none"/>
          <w:rtl/>
        </w:rPr>
        <w:t>המועצה לייצור ושיווק כותנה בע"מ</w:t>
      </w:r>
    </w:p>
    <w:p w:rsidR="00E9760E" w:rsidRPr="00A73DC1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4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E9760E" w:rsidRPr="00455591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E9760E" w:rsidRPr="00455591" w:rsidRDefault="00E9760E" w:rsidP="00E9760E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E9760E" w:rsidRPr="00A73DC1" w:rsidRDefault="00E9760E" w:rsidP="00E9760E">
      <w:pPr>
        <w:pStyle w:val="2"/>
        <w:ind w:right="-426"/>
        <w:jc w:val="center"/>
        <w:rPr>
          <w:rFonts w:cs="Times New Roman"/>
          <w:color w:val="5A0000"/>
          <w:rtl/>
        </w:rPr>
      </w:pPr>
      <w:r w:rsidRPr="00A73DC1">
        <w:rPr>
          <w:color w:val="5A0000"/>
          <w:rtl/>
        </w:rPr>
        <w:t>טל</w:t>
      </w:r>
      <w:r w:rsidRPr="00A73DC1">
        <w:rPr>
          <w:rFonts w:hint="cs"/>
          <w:color w:val="5A0000"/>
          <w:rtl/>
        </w:rPr>
        <w:t>'</w:t>
      </w:r>
      <w:r w:rsidRPr="00A73DC1">
        <w:rPr>
          <w:color w:val="5A0000"/>
          <w:rtl/>
        </w:rPr>
        <w:t xml:space="preserve">: </w:t>
      </w:r>
      <w:r w:rsidRPr="00A73DC1">
        <w:rPr>
          <w:rFonts w:cs="Times New Roman"/>
          <w:color w:val="5A0000"/>
          <w:rtl/>
        </w:rPr>
        <w:t>09-</w:t>
      </w:r>
      <w:r w:rsidRPr="00A73DC1">
        <w:rPr>
          <w:rFonts w:cs="Times New Roman" w:hint="cs"/>
          <w:color w:val="5A0000"/>
          <w:rtl/>
        </w:rPr>
        <w:t>9604000</w:t>
      </w:r>
      <w:r w:rsidRPr="00A73DC1">
        <w:rPr>
          <w:color w:val="5A0000"/>
          <w:rtl/>
        </w:rPr>
        <w:t xml:space="preserve"> (רב-קווי),פקס: </w:t>
      </w:r>
      <w:r w:rsidRPr="00A73DC1">
        <w:rPr>
          <w:rFonts w:cs="Times New Roman" w:hint="cs"/>
          <w:color w:val="5A0000"/>
          <w:rtl/>
        </w:rPr>
        <w:t>09-9604030</w:t>
      </w:r>
      <w:r w:rsidRPr="00A73DC1">
        <w:rPr>
          <w:rFonts w:hint="cs"/>
          <w:color w:val="5A0000"/>
          <w:rtl/>
        </w:rPr>
        <w:t xml:space="preserve"> </w:t>
      </w:r>
      <w:r w:rsidRPr="00A73DC1">
        <w:rPr>
          <w:color w:val="5A0000"/>
        </w:rPr>
        <w:t xml:space="preserve">Tel: </w:t>
      </w:r>
      <w:r w:rsidRPr="00A73DC1">
        <w:rPr>
          <w:rFonts w:cs="Times New Roman"/>
          <w:color w:val="5A0000"/>
        </w:rPr>
        <w:t>972-9-9604003</w:t>
      </w:r>
      <w:r w:rsidRPr="00A73DC1">
        <w:rPr>
          <w:color w:val="5A0000"/>
        </w:rPr>
        <w:t xml:space="preserve">, Fax: </w:t>
      </w:r>
      <w:r w:rsidRPr="00A73DC1">
        <w:rPr>
          <w:rFonts w:cs="Times New Roman"/>
          <w:color w:val="5A0000"/>
        </w:rPr>
        <w:t>972-9-9604010</w:t>
      </w:r>
    </w:p>
    <w:p w:rsidR="008C62A9" w:rsidRPr="00756950" w:rsidRDefault="0071041F" w:rsidP="00F136E5">
      <w:pPr>
        <w:rPr>
          <w:sz w:val="24"/>
          <w:rtl/>
        </w:rPr>
      </w:pPr>
      <w:r w:rsidRPr="00756950">
        <w:rPr>
          <w:rFonts w:hint="cs"/>
          <w:sz w:val="24"/>
          <w:rtl/>
        </w:rPr>
        <w:tab/>
      </w:r>
      <w:r w:rsidRPr="00756950">
        <w:rPr>
          <w:rFonts w:hint="cs"/>
          <w:sz w:val="24"/>
          <w:rtl/>
        </w:rPr>
        <w:tab/>
      </w:r>
      <w:r w:rsidRPr="00756950">
        <w:rPr>
          <w:rFonts w:hint="cs"/>
          <w:sz w:val="24"/>
          <w:rtl/>
        </w:rPr>
        <w:tab/>
      </w:r>
      <w:r w:rsidRPr="00756950">
        <w:rPr>
          <w:rFonts w:hint="cs"/>
          <w:sz w:val="24"/>
          <w:rtl/>
        </w:rPr>
        <w:tab/>
      </w:r>
      <w:r w:rsidRPr="00756950">
        <w:rPr>
          <w:rFonts w:hint="cs"/>
          <w:sz w:val="24"/>
          <w:rtl/>
        </w:rPr>
        <w:tab/>
      </w:r>
      <w:r w:rsidRPr="00756950">
        <w:rPr>
          <w:rFonts w:hint="cs"/>
          <w:sz w:val="24"/>
          <w:rtl/>
        </w:rPr>
        <w:tab/>
      </w:r>
      <w:r w:rsidRPr="00756950">
        <w:rPr>
          <w:rFonts w:hint="cs"/>
          <w:sz w:val="24"/>
          <w:rtl/>
        </w:rPr>
        <w:tab/>
      </w:r>
      <w:r w:rsidRPr="00756950">
        <w:rPr>
          <w:rFonts w:hint="cs"/>
          <w:sz w:val="24"/>
          <w:rtl/>
        </w:rPr>
        <w:tab/>
      </w:r>
      <w:r w:rsidR="005E7B4E" w:rsidRPr="00756950">
        <w:rPr>
          <w:rFonts w:hint="cs"/>
          <w:sz w:val="24"/>
          <w:rtl/>
        </w:rPr>
        <w:tab/>
      </w:r>
      <w:r w:rsidR="005E7B4E" w:rsidRPr="00756950">
        <w:rPr>
          <w:rFonts w:hint="cs"/>
          <w:sz w:val="24"/>
          <w:rtl/>
        </w:rPr>
        <w:tab/>
      </w:r>
      <w:r w:rsidR="00370C34" w:rsidRPr="00756950">
        <w:rPr>
          <w:rFonts w:hint="cs"/>
          <w:sz w:val="24"/>
          <w:rtl/>
        </w:rPr>
        <w:tab/>
      </w:r>
    </w:p>
    <w:p w:rsidR="001230CD" w:rsidRPr="00756950" w:rsidRDefault="00AE415E" w:rsidP="00571E34">
      <w:pPr>
        <w:jc w:val="right"/>
        <w:rPr>
          <w:sz w:val="24"/>
          <w:rtl/>
        </w:rPr>
      </w:pPr>
      <w:r>
        <w:rPr>
          <w:rFonts w:hint="cs"/>
          <w:sz w:val="24"/>
          <w:rtl/>
        </w:rPr>
        <w:t>20 בינואר 2016</w:t>
      </w:r>
    </w:p>
    <w:p w:rsidR="00AE415E" w:rsidRDefault="00365C84" w:rsidP="00AE415E">
      <w:pPr>
        <w:ind w:left="720"/>
        <w:rPr>
          <w:sz w:val="24"/>
          <w:rtl/>
        </w:rPr>
      </w:pPr>
      <w:r w:rsidRPr="00756950">
        <w:rPr>
          <w:rFonts w:hint="cs"/>
          <w:sz w:val="24"/>
          <w:rtl/>
        </w:rPr>
        <w:t>למגדלים שלום,</w:t>
      </w:r>
      <w:r w:rsidR="003543F1">
        <w:rPr>
          <w:rFonts w:hint="cs"/>
          <w:sz w:val="24"/>
          <w:rtl/>
        </w:rPr>
        <w:br/>
      </w:r>
      <w:r w:rsidR="00AE415E">
        <w:rPr>
          <w:rFonts w:hint="cs"/>
          <w:sz w:val="24"/>
          <w:rtl/>
        </w:rPr>
        <w:t>הסתימה בשעה טובה עונת הניפוט.</w:t>
      </w:r>
      <w:r w:rsidR="00AE415E">
        <w:rPr>
          <w:sz w:val="24"/>
          <w:rtl/>
        </w:rPr>
        <w:br/>
      </w:r>
      <w:r w:rsidR="00AE415E">
        <w:rPr>
          <w:rFonts w:hint="cs"/>
          <w:sz w:val="24"/>
          <w:rtl/>
        </w:rPr>
        <w:t>ברכות למנפטות על עונת ניפוט מוצלחת.</w:t>
      </w:r>
    </w:p>
    <w:p w:rsidR="00D63C19" w:rsidRPr="004027C7" w:rsidRDefault="00AE415E" w:rsidP="004027C7">
      <w:pPr>
        <w:ind w:left="720"/>
        <w:rPr>
          <w:b/>
          <w:bCs/>
          <w:sz w:val="24"/>
          <w:u w:val="single"/>
          <w:rtl/>
        </w:rPr>
      </w:pPr>
      <w:r>
        <w:rPr>
          <w:rFonts w:hint="cs"/>
          <w:sz w:val="24"/>
          <w:rtl/>
        </w:rPr>
        <w:br/>
        <w:t xml:space="preserve">בידיעון </w:t>
      </w:r>
      <w:proofErr w:type="spellStart"/>
      <w:r>
        <w:rPr>
          <w:rFonts w:hint="cs"/>
          <w:sz w:val="24"/>
          <w:rtl/>
        </w:rPr>
        <w:t>נתיחס</w:t>
      </w:r>
      <w:proofErr w:type="spellEnd"/>
      <w:r>
        <w:rPr>
          <w:rFonts w:hint="cs"/>
          <w:sz w:val="24"/>
          <w:rtl/>
        </w:rPr>
        <w:t xml:space="preserve"> לעונות 2014, 2015 ו-2016.</w:t>
      </w:r>
      <w:r w:rsidR="004027C7">
        <w:rPr>
          <w:rFonts w:hint="cs"/>
          <w:sz w:val="24"/>
          <w:rtl/>
        </w:rPr>
        <w:br/>
      </w:r>
      <w:r w:rsidR="004027C7">
        <w:rPr>
          <w:rFonts w:hint="cs"/>
          <w:sz w:val="24"/>
          <w:rtl/>
        </w:rPr>
        <w:br/>
      </w:r>
      <w:r w:rsidR="004027C7" w:rsidRPr="004027C7">
        <w:rPr>
          <w:rFonts w:hint="cs"/>
          <w:b/>
          <w:bCs/>
          <w:sz w:val="24"/>
          <w:u w:val="single"/>
          <w:rtl/>
        </w:rPr>
        <w:t>עונת 2014</w:t>
      </w:r>
    </w:p>
    <w:p w:rsidR="004E0B0B" w:rsidRDefault="00AE415E" w:rsidP="004027C7">
      <w:pPr>
        <w:numPr>
          <w:ilvl w:val="0"/>
          <w:numId w:val="2"/>
        </w:numPr>
        <w:rPr>
          <w:sz w:val="24"/>
        </w:rPr>
      </w:pPr>
      <w:r>
        <w:rPr>
          <w:rFonts w:hint="cs"/>
          <w:sz w:val="24"/>
          <w:rtl/>
        </w:rPr>
        <w:t xml:space="preserve">בחודש שעבר סגרנו את פול </w:t>
      </w:r>
      <w:r w:rsidR="00635747">
        <w:rPr>
          <w:rFonts w:hint="cs"/>
          <w:sz w:val="24"/>
          <w:rtl/>
        </w:rPr>
        <w:t>2014 ושילמנו למגדלים את יתרת חשבון העונה.</w:t>
      </w:r>
      <w:r w:rsidR="00635747">
        <w:rPr>
          <w:sz w:val="24"/>
          <w:rtl/>
        </w:rPr>
        <w:br/>
      </w:r>
      <w:r w:rsidR="00635747">
        <w:rPr>
          <w:rFonts w:hint="cs"/>
          <w:sz w:val="24"/>
          <w:rtl/>
        </w:rPr>
        <w:t>בכך</w:t>
      </w:r>
      <w:r>
        <w:rPr>
          <w:rFonts w:hint="cs"/>
          <w:sz w:val="24"/>
          <w:rtl/>
        </w:rPr>
        <w:t xml:space="preserve"> הותרנו מאחורינו עונה מעולה.</w:t>
      </w:r>
      <w:r w:rsidR="00635747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פימה יבול ממוצע של למעלה מ-200 ק"ג סיבים לדונם ומחיר ממוצע של כ-160 סנט/ליברה, ואקלפי ביבול ממוצע של כ-220 ק"ג לדונם ומחיר ממוצע של כ-123 סנט/ליברה.</w:t>
      </w:r>
      <w:r w:rsidR="004027C7">
        <w:rPr>
          <w:rFonts w:hint="cs"/>
          <w:sz w:val="24"/>
          <w:rtl/>
        </w:rPr>
        <w:br/>
      </w:r>
      <w:r w:rsidR="004027C7">
        <w:rPr>
          <w:rFonts w:hint="cs"/>
          <w:sz w:val="24"/>
          <w:rtl/>
        </w:rPr>
        <w:br/>
      </w:r>
      <w:r w:rsidR="004027C7" w:rsidRPr="004027C7">
        <w:rPr>
          <w:rFonts w:hint="cs"/>
          <w:b/>
          <w:bCs/>
          <w:sz w:val="24"/>
          <w:u w:val="single"/>
          <w:rtl/>
        </w:rPr>
        <w:t>עונת 2015</w:t>
      </w:r>
    </w:p>
    <w:p w:rsidR="00000AA7" w:rsidRDefault="004027C7" w:rsidP="003854D6">
      <w:pPr>
        <w:numPr>
          <w:ilvl w:val="0"/>
          <w:numId w:val="2"/>
        </w:numPr>
        <w:rPr>
          <w:sz w:val="24"/>
        </w:rPr>
      </w:pPr>
      <w:r>
        <w:rPr>
          <w:rFonts w:hint="cs"/>
          <w:sz w:val="24"/>
          <w:rtl/>
        </w:rPr>
        <w:t xml:space="preserve">עונה זו </w:t>
      </w:r>
      <w:r w:rsidR="00AE415E">
        <w:rPr>
          <w:rFonts w:hint="cs"/>
          <w:sz w:val="24"/>
          <w:rtl/>
        </w:rPr>
        <w:t xml:space="preserve">סבלה מפגעי מזג אויר חריגים, אוגוסט חם וגשמים מוקדמים גרמו ליבול </w:t>
      </w:r>
      <w:r w:rsidR="003854D6">
        <w:rPr>
          <w:rFonts w:hint="cs"/>
          <w:sz w:val="24"/>
          <w:rtl/>
        </w:rPr>
        <w:t>בינוני</w:t>
      </w:r>
      <w:r w:rsidR="00AE415E">
        <w:rPr>
          <w:rFonts w:hint="cs"/>
          <w:sz w:val="24"/>
          <w:rtl/>
        </w:rPr>
        <w:t xml:space="preserve"> של</w:t>
      </w:r>
      <w:r w:rsidR="003854D6">
        <w:rPr>
          <w:sz w:val="24"/>
          <w:rtl/>
        </w:rPr>
        <w:br/>
      </w:r>
      <w:r w:rsidR="00AE415E">
        <w:rPr>
          <w:rFonts w:hint="cs"/>
          <w:sz w:val="24"/>
          <w:rtl/>
        </w:rPr>
        <w:t xml:space="preserve">כ-185 ק"ג סיבים לדונם בפימה, </w:t>
      </w:r>
      <w:proofErr w:type="spellStart"/>
      <w:r w:rsidR="00AE415E">
        <w:rPr>
          <w:rFonts w:hint="cs"/>
          <w:sz w:val="24"/>
          <w:rtl/>
        </w:rPr>
        <w:t>וכ</w:t>
      </w:r>
      <w:proofErr w:type="spellEnd"/>
      <w:r w:rsidR="00AE415E">
        <w:rPr>
          <w:rFonts w:hint="cs"/>
          <w:sz w:val="24"/>
          <w:rtl/>
        </w:rPr>
        <w:t xml:space="preserve">-203 ק"ג סיבים לדונם באקלפי, כמו גם פגיעה משמעותית באיכות הכותן. </w:t>
      </w:r>
      <w:r w:rsidR="00AE415E">
        <w:rPr>
          <w:sz w:val="24"/>
          <w:rtl/>
        </w:rPr>
        <w:br/>
      </w:r>
      <w:r w:rsidR="00AE415E">
        <w:rPr>
          <w:rFonts w:hint="cs"/>
          <w:sz w:val="24"/>
          <w:rtl/>
        </w:rPr>
        <w:t>קרן אור היא השיפור בעדינות הסיבים, נקודת תורפה של הכותנה שלנו בשנים האחרונות.</w:t>
      </w:r>
      <w:r w:rsidR="002F0C9B">
        <w:rPr>
          <w:rFonts w:hint="cs"/>
          <w:sz w:val="24"/>
          <w:rtl/>
        </w:rPr>
        <w:br/>
      </w:r>
    </w:p>
    <w:p w:rsidR="00F413EA" w:rsidRPr="00F413EA" w:rsidRDefault="00AE415E" w:rsidP="003854D6">
      <w:pPr>
        <w:ind w:left="720"/>
        <w:rPr>
          <w:sz w:val="24"/>
        </w:rPr>
      </w:pPr>
      <w:r>
        <w:rPr>
          <w:rFonts w:hint="cs"/>
          <w:sz w:val="24"/>
          <w:rtl/>
        </w:rPr>
        <w:t xml:space="preserve"> א.  </w:t>
      </w:r>
      <w:r w:rsidR="004027C7" w:rsidRPr="004027C7">
        <w:rPr>
          <w:rFonts w:hint="cs"/>
          <w:sz w:val="22"/>
          <w:szCs w:val="22"/>
          <w:u w:val="single"/>
          <w:rtl/>
        </w:rPr>
        <w:t>מחירון ותשלומים</w:t>
      </w:r>
      <w:r w:rsidR="004027C7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בחודש ינואר נמשיך לשלם למגדלים לפי דונמים. עד מחצית חודש פברואר </w:t>
      </w:r>
      <w:r w:rsidR="004027C7">
        <w:rPr>
          <w:sz w:val="24"/>
          <w:rtl/>
        </w:rPr>
        <w:br/>
      </w:r>
      <w:r w:rsidR="004027C7">
        <w:rPr>
          <w:rFonts w:hint="cs"/>
          <w:sz w:val="24"/>
          <w:rtl/>
        </w:rPr>
        <w:t xml:space="preserve">      </w:t>
      </w:r>
      <w:r>
        <w:rPr>
          <w:rFonts w:hint="cs"/>
          <w:sz w:val="24"/>
          <w:rtl/>
        </w:rPr>
        <w:t>נחשב את המחירון הזמני ונעביר ל</w:t>
      </w:r>
      <w:r w:rsidR="00E56A52">
        <w:rPr>
          <w:rFonts w:hint="cs"/>
          <w:sz w:val="24"/>
          <w:rtl/>
        </w:rPr>
        <w:t xml:space="preserve">כל </w:t>
      </w:r>
      <w:r>
        <w:rPr>
          <w:rFonts w:hint="cs"/>
          <w:sz w:val="24"/>
          <w:rtl/>
        </w:rPr>
        <w:t xml:space="preserve">מגדל את ערך היבול הזמני שלו. בחודש פברואר </w:t>
      </w:r>
      <w:r w:rsidR="004027C7">
        <w:rPr>
          <w:rFonts w:hint="cs"/>
          <w:sz w:val="24"/>
          <w:rtl/>
        </w:rPr>
        <w:t xml:space="preserve">  </w:t>
      </w:r>
      <w:r w:rsidR="004027C7">
        <w:rPr>
          <w:sz w:val="24"/>
          <w:rtl/>
        </w:rPr>
        <w:br/>
      </w:r>
      <w:r w:rsidR="004027C7">
        <w:rPr>
          <w:rFonts w:hint="cs"/>
          <w:sz w:val="24"/>
          <w:rtl/>
        </w:rPr>
        <w:t xml:space="preserve">      </w:t>
      </w:r>
      <w:r>
        <w:rPr>
          <w:rFonts w:hint="cs"/>
          <w:sz w:val="24"/>
          <w:rtl/>
        </w:rPr>
        <w:t>נשלם למגדלים על פי ערך היבול הזמני.</w:t>
      </w:r>
      <w:r>
        <w:rPr>
          <w:b/>
          <w:bCs/>
          <w:sz w:val="24"/>
          <w:rtl/>
        </w:rPr>
        <w:br/>
      </w:r>
      <w:r w:rsidRPr="00AE415E">
        <w:rPr>
          <w:rFonts w:hint="cs"/>
          <w:sz w:val="24"/>
          <w:rtl/>
        </w:rPr>
        <w:t xml:space="preserve">ב.  </w:t>
      </w:r>
      <w:r w:rsidRPr="00084FE2">
        <w:rPr>
          <w:rFonts w:hint="cs"/>
          <w:sz w:val="24"/>
          <w:u w:val="single"/>
          <w:rtl/>
        </w:rPr>
        <w:t>קנט</w:t>
      </w:r>
      <w:r>
        <w:rPr>
          <w:rFonts w:hint="cs"/>
          <w:sz w:val="24"/>
          <w:rtl/>
        </w:rPr>
        <w:t xml:space="preserve">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במהלך חודש פברואר נעביר לקנט את הנתונים לפיצוי עבור נזקי איכות. בנוסף, </w:t>
      </w:r>
      <w:r w:rsidR="00371D86">
        <w:rPr>
          <w:sz w:val="24"/>
          <w:rtl/>
        </w:rPr>
        <w:br/>
      </w:r>
      <w:r w:rsidR="00371D86">
        <w:rPr>
          <w:rFonts w:hint="cs"/>
          <w:sz w:val="24"/>
          <w:rtl/>
        </w:rPr>
        <w:t xml:space="preserve">     </w:t>
      </w:r>
      <w:r w:rsidR="003854D6">
        <w:rPr>
          <w:rFonts w:hint="cs"/>
          <w:sz w:val="24"/>
          <w:rtl/>
        </w:rPr>
        <w:t>נסייע</w:t>
      </w:r>
      <w:r>
        <w:rPr>
          <w:rFonts w:hint="cs"/>
          <w:sz w:val="24"/>
          <w:rtl/>
        </w:rPr>
        <w:t xml:space="preserve"> בפניות של מגדלים במקרים חריגים. כאמור הנזקים (והפיצויים) בגין עונה </w:t>
      </w:r>
      <w:r w:rsidR="00371D86">
        <w:rPr>
          <w:sz w:val="24"/>
          <w:rtl/>
        </w:rPr>
        <w:br/>
      </w:r>
      <w:r w:rsidR="00371D86">
        <w:rPr>
          <w:rFonts w:hint="cs"/>
          <w:sz w:val="24"/>
          <w:rtl/>
        </w:rPr>
        <w:t xml:space="preserve">     </w:t>
      </w:r>
      <w:r>
        <w:rPr>
          <w:rFonts w:hint="cs"/>
          <w:sz w:val="24"/>
          <w:rtl/>
        </w:rPr>
        <w:t>זו הם גדולים מאד.</w:t>
      </w:r>
      <w:r>
        <w:rPr>
          <w:sz w:val="24"/>
          <w:rtl/>
        </w:rPr>
        <w:br/>
      </w:r>
      <w:r>
        <w:rPr>
          <w:rFonts w:hint="cs"/>
          <w:sz w:val="24"/>
          <w:rtl/>
        </w:rPr>
        <w:t xml:space="preserve">ג.  </w:t>
      </w:r>
      <w:r w:rsidRPr="00084FE2">
        <w:rPr>
          <w:rFonts w:hint="cs"/>
          <w:sz w:val="24"/>
          <w:u w:val="single"/>
          <w:rtl/>
        </w:rPr>
        <w:t>סגירה מוקדמת</w:t>
      </w:r>
      <w:r>
        <w:rPr>
          <w:rFonts w:hint="cs"/>
          <w:sz w:val="24"/>
          <w:rtl/>
        </w:rPr>
        <w:t xml:space="preserve">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עקב הכמות הגדולה של שטחי המזרע, שיעור המכירות הנמוך יחסית ואי </w:t>
      </w:r>
      <w:r w:rsidR="00371D86">
        <w:rPr>
          <w:sz w:val="24"/>
          <w:rtl/>
        </w:rPr>
        <w:br/>
      </w:r>
      <w:r w:rsidR="00371D86">
        <w:rPr>
          <w:rFonts w:hint="cs"/>
          <w:sz w:val="24"/>
          <w:rtl/>
        </w:rPr>
        <w:t xml:space="preserve">    </w:t>
      </w:r>
      <w:r>
        <w:rPr>
          <w:rFonts w:hint="cs"/>
          <w:sz w:val="24"/>
          <w:rtl/>
        </w:rPr>
        <w:t xml:space="preserve">הוודאות הגדולה בשוק, </w:t>
      </w:r>
      <w:proofErr w:type="spellStart"/>
      <w:r>
        <w:rPr>
          <w:rFonts w:hint="cs"/>
          <w:sz w:val="24"/>
          <w:rtl/>
        </w:rPr>
        <w:t>לצערינו</w:t>
      </w:r>
      <w:proofErr w:type="spellEnd"/>
      <w:r>
        <w:rPr>
          <w:rFonts w:hint="cs"/>
          <w:sz w:val="24"/>
          <w:rtl/>
        </w:rPr>
        <w:t xml:space="preserve"> לא נוכל להציע למגדלים אפשרות לסגירת חשבון מוקדמת </w:t>
      </w:r>
      <w:r w:rsidR="00371D86">
        <w:rPr>
          <w:rFonts w:hint="cs"/>
          <w:sz w:val="24"/>
          <w:rtl/>
        </w:rPr>
        <w:t xml:space="preserve"> </w:t>
      </w:r>
      <w:r w:rsidR="00371D86">
        <w:rPr>
          <w:sz w:val="24"/>
          <w:rtl/>
        </w:rPr>
        <w:br/>
      </w:r>
      <w:r w:rsidR="00371D86">
        <w:rPr>
          <w:rFonts w:hint="cs"/>
          <w:sz w:val="24"/>
          <w:rtl/>
        </w:rPr>
        <w:t xml:space="preserve">    </w:t>
      </w:r>
      <w:r>
        <w:rPr>
          <w:rFonts w:hint="cs"/>
          <w:sz w:val="24"/>
          <w:rtl/>
        </w:rPr>
        <w:t>של עונת 2015. אנו מקווים שנוכל לחזור ולהציע אפשרות זו בשנים הקרובות.</w:t>
      </w:r>
      <w:r w:rsidR="00F413EA" w:rsidRPr="00AE415E">
        <w:rPr>
          <w:rFonts w:hint="cs"/>
          <w:sz w:val="24"/>
          <w:rtl/>
        </w:rPr>
        <w:br/>
      </w:r>
    </w:p>
    <w:p w:rsidR="002F0C9B" w:rsidRPr="00D66368" w:rsidRDefault="00D66368" w:rsidP="0007029C">
      <w:pPr>
        <w:numPr>
          <w:ilvl w:val="0"/>
          <w:numId w:val="2"/>
        </w:numPr>
        <w:rPr>
          <w:sz w:val="24"/>
        </w:rPr>
      </w:pPr>
      <w:r w:rsidRPr="00072CA6">
        <w:rPr>
          <w:rFonts w:hint="cs"/>
          <w:b/>
          <w:bCs/>
          <w:sz w:val="24"/>
          <w:u w:val="single"/>
          <w:rtl/>
        </w:rPr>
        <w:t>עונת 2016 כבר בשער</w:t>
      </w:r>
      <w:r>
        <w:rPr>
          <w:rFonts w:hint="cs"/>
          <w:sz w:val="24"/>
          <w:rtl/>
        </w:rPr>
        <w:br/>
        <w:t xml:space="preserve">א.  </w:t>
      </w:r>
      <w:r w:rsidRPr="00A80AA5">
        <w:rPr>
          <w:rFonts w:hint="cs"/>
          <w:sz w:val="24"/>
          <w:u w:val="single"/>
          <w:rtl/>
        </w:rPr>
        <w:t>תוכנית הסיוע</w:t>
      </w:r>
      <w:r>
        <w:rPr>
          <w:rFonts w:hint="cs"/>
          <w:sz w:val="24"/>
          <w:rtl/>
        </w:rPr>
        <w:t xml:space="preserve">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כמדי שנה תעמיד המועצה תוכנית למתן רשת בטחון למגדלים על בסיס </w:t>
      </w:r>
      <w:r w:rsidR="00A80AA5">
        <w:rPr>
          <w:rFonts w:hint="cs"/>
          <w:sz w:val="24"/>
          <w:rtl/>
        </w:rPr>
        <w:t xml:space="preserve"> </w:t>
      </w:r>
      <w:r w:rsidR="00A80AA5">
        <w:rPr>
          <w:sz w:val="24"/>
          <w:rtl/>
        </w:rPr>
        <w:br/>
      </w:r>
      <w:r w:rsidR="00A80AA5">
        <w:rPr>
          <w:rFonts w:hint="cs"/>
          <w:sz w:val="24"/>
          <w:rtl/>
        </w:rPr>
        <w:t xml:space="preserve">     </w:t>
      </w:r>
      <w:r>
        <w:rPr>
          <w:rFonts w:hint="cs"/>
          <w:sz w:val="24"/>
          <w:rtl/>
        </w:rPr>
        <w:t>כספים הנגבים לקרן צבירה. מחיר רשת בטחון הוא 5 ₪/</w:t>
      </w:r>
      <w:r w:rsidR="008F0124">
        <w:rPr>
          <w:rFonts w:hint="cs"/>
          <w:sz w:val="24"/>
          <w:rtl/>
        </w:rPr>
        <w:t>ליברה</w:t>
      </w:r>
      <w:r>
        <w:rPr>
          <w:rFonts w:hint="cs"/>
          <w:sz w:val="24"/>
          <w:rtl/>
        </w:rPr>
        <w:t xml:space="preserve"> לפימה</w:t>
      </w:r>
      <w:r w:rsidR="008F0124">
        <w:rPr>
          <w:sz w:val="24"/>
          <w:rtl/>
        </w:rPr>
        <w:br/>
      </w:r>
      <w:r w:rsidR="008F0124">
        <w:rPr>
          <w:rFonts w:hint="cs"/>
          <w:sz w:val="24"/>
          <w:rtl/>
        </w:rPr>
        <w:t xml:space="preserve">    </w:t>
      </w:r>
      <w:r>
        <w:rPr>
          <w:rFonts w:hint="cs"/>
          <w:sz w:val="24"/>
          <w:rtl/>
        </w:rPr>
        <w:t xml:space="preserve"> ו-4.1 ₪/</w:t>
      </w:r>
      <w:r w:rsidR="008F0124">
        <w:rPr>
          <w:rFonts w:hint="cs"/>
          <w:sz w:val="24"/>
          <w:rtl/>
        </w:rPr>
        <w:t>ליברה</w:t>
      </w:r>
      <w:r>
        <w:rPr>
          <w:rFonts w:hint="cs"/>
          <w:sz w:val="24"/>
          <w:rtl/>
        </w:rPr>
        <w:t xml:space="preserve"> לאקלפי, לאיכות הבסיס. למגדל בעל יבול והוצאות נורמטיביות מבטיחה </w:t>
      </w:r>
      <w:r w:rsidR="00E56A52">
        <w:rPr>
          <w:rFonts w:hint="cs"/>
          <w:sz w:val="24"/>
          <w:rtl/>
        </w:rPr>
        <w:t xml:space="preserve">   </w:t>
      </w:r>
      <w:r w:rsidR="00E56A52">
        <w:rPr>
          <w:sz w:val="24"/>
          <w:rtl/>
        </w:rPr>
        <w:br/>
      </w:r>
      <w:r w:rsidR="00E56A52">
        <w:rPr>
          <w:rFonts w:hint="cs"/>
          <w:sz w:val="24"/>
          <w:rtl/>
        </w:rPr>
        <w:t xml:space="preserve">    הרשת מעבר לכיסוי הוצאות </w:t>
      </w:r>
      <w:r>
        <w:rPr>
          <w:rFonts w:hint="cs"/>
          <w:sz w:val="24"/>
          <w:rtl/>
        </w:rPr>
        <w:t>היצור. בטחון זה יכול להיות שיקול נוסף לזריעת הכותנה.</w:t>
      </w:r>
      <w:r w:rsidR="00A80AA5">
        <w:rPr>
          <w:sz w:val="24"/>
          <w:rtl/>
        </w:rPr>
        <w:br/>
      </w:r>
      <w:r w:rsidR="00A80AA5">
        <w:rPr>
          <w:rFonts w:hint="cs"/>
          <w:sz w:val="24"/>
          <w:rtl/>
        </w:rPr>
        <w:t xml:space="preserve">    </w:t>
      </w:r>
      <w:r>
        <w:rPr>
          <w:rFonts w:hint="cs"/>
          <w:sz w:val="24"/>
          <w:rtl/>
        </w:rPr>
        <w:t>מצ"ב תוכנית הסיוע המפורטת.</w:t>
      </w:r>
      <w:r w:rsidR="00072CA6">
        <w:rPr>
          <w:rFonts w:hint="cs"/>
          <w:sz w:val="24"/>
          <w:rtl/>
        </w:rPr>
        <w:br/>
      </w:r>
      <w:r>
        <w:rPr>
          <w:rFonts w:hint="cs"/>
          <w:sz w:val="24"/>
          <w:rtl/>
        </w:rPr>
        <w:t xml:space="preserve">ב.  </w:t>
      </w:r>
      <w:r w:rsidRPr="00A80AA5">
        <w:rPr>
          <w:rFonts w:hint="cs"/>
          <w:sz w:val="24"/>
          <w:u w:val="single"/>
          <w:rtl/>
        </w:rPr>
        <w:t>מכירות מוקדמות</w:t>
      </w:r>
      <w:r>
        <w:rPr>
          <w:rFonts w:hint="cs"/>
          <w:sz w:val="24"/>
          <w:rtl/>
        </w:rPr>
        <w:t xml:space="preserve">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בימים אלה מוצע למגדלים סבב ראשון של מכירות מוקדמות </w:t>
      </w:r>
      <w:r w:rsidR="00B63DB5">
        <w:rPr>
          <w:sz w:val="24"/>
          <w:rtl/>
        </w:rPr>
        <w:br/>
      </w:r>
      <w:r w:rsidR="00B63DB5">
        <w:rPr>
          <w:rFonts w:hint="cs"/>
          <w:sz w:val="24"/>
          <w:rtl/>
        </w:rPr>
        <w:t xml:space="preserve">    </w:t>
      </w:r>
      <w:r>
        <w:rPr>
          <w:rFonts w:hint="cs"/>
          <w:sz w:val="24"/>
          <w:rtl/>
        </w:rPr>
        <w:t xml:space="preserve">לענות 2016. מחיר המכירה מוצע לאיכות הבסיס הינו: פימה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137 סנט/ליברה </w:t>
      </w:r>
      <w:r w:rsidR="00B63DB5">
        <w:rPr>
          <w:sz w:val="24"/>
          <w:rtl/>
        </w:rPr>
        <w:br/>
      </w:r>
      <w:r w:rsidR="00B63DB5">
        <w:rPr>
          <w:rFonts w:hint="cs"/>
          <w:sz w:val="24"/>
          <w:rtl/>
        </w:rPr>
        <w:t xml:space="preserve">    </w:t>
      </w:r>
      <w:r>
        <w:rPr>
          <w:rFonts w:hint="cs"/>
          <w:sz w:val="24"/>
          <w:rtl/>
        </w:rPr>
        <w:t>ואקלפי 117</w:t>
      </w:r>
      <w:r w:rsidR="00A80AA5">
        <w:rPr>
          <w:rFonts w:hint="cs"/>
          <w:sz w:val="24"/>
          <w:rtl/>
        </w:rPr>
        <w:t xml:space="preserve"> סנט/ליברה. מגדלים המעונינים מ</w:t>
      </w:r>
      <w:r w:rsidR="00072CA6">
        <w:rPr>
          <w:rFonts w:hint="cs"/>
          <w:sz w:val="24"/>
          <w:rtl/>
        </w:rPr>
        <w:t xml:space="preserve">תבקשים להעביר הזמנתם עד 27.1.16, </w:t>
      </w:r>
      <w:r w:rsidR="004410C8">
        <w:rPr>
          <w:rFonts w:hint="cs"/>
          <w:sz w:val="24"/>
          <w:rtl/>
        </w:rPr>
        <w:t xml:space="preserve">    </w:t>
      </w:r>
      <w:r w:rsidR="004410C8">
        <w:rPr>
          <w:sz w:val="24"/>
          <w:rtl/>
        </w:rPr>
        <w:br/>
      </w:r>
      <w:r w:rsidR="004410C8">
        <w:rPr>
          <w:rFonts w:hint="cs"/>
          <w:sz w:val="24"/>
          <w:rtl/>
        </w:rPr>
        <w:t xml:space="preserve">   </w:t>
      </w:r>
      <w:r w:rsidR="00072CA6">
        <w:rPr>
          <w:rFonts w:hint="cs"/>
          <w:sz w:val="24"/>
          <w:rtl/>
        </w:rPr>
        <w:t>בטפסים המיועדים לכך.</w:t>
      </w:r>
      <w:r w:rsidR="00601951">
        <w:rPr>
          <w:sz w:val="24"/>
          <w:rtl/>
        </w:rPr>
        <w:br/>
      </w:r>
      <w:r w:rsidR="00601951">
        <w:rPr>
          <w:rFonts w:hint="cs"/>
          <w:sz w:val="24"/>
          <w:rtl/>
        </w:rPr>
        <w:br/>
      </w:r>
      <w:r w:rsidR="00601951">
        <w:rPr>
          <w:rFonts w:hint="cs"/>
          <w:sz w:val="24"/>
          <w:rtl/>
        </w:rPr>
        <w:br/>
      </w:r>
    </w:p>
    <w:p w:rsidR="00D53F57" w:rsidRDefault="00601951" w:rsidP="00601951">
      <w:pPr>
        <w:numPr>
          <w:ilvl w:val="0"/>
          <w:numId w:val="2"/>
        </w:numPr>
        <w:rPr>
          <w:sz w:val="24"/>
        </w:rPr>
      </w:pPr>
      <w:r>
        <w:rPr>
          <w:rFonts w:hint="cs"/>
          <w:b/>
          <w:bCs/>
          <w:sz w:val="24"/>
          <w:u w:val="single"/>
          <w:rtl/>
        </w:rPr>
        <w:t>ארועים</w:t>
      </w:r>
      <w:r w:rsidR="00D53F57">
        <w:rPr>
          <w:b/>
          <w:bCs/>
          <w:sz w:val="24"/>
          <w:u w:val="single"/>
          <w:rtl/>
        </w:rPr>
        <w:br/>
      </w:r>
      <w:r>
        <w:rPr>
          <w:rFonts w:hint="cs"/>
          <w:sz w:val="24"/>
          <w:rtl/>
        </w:rPr>
        <w:t xml:space="preserve"> א.  כנסים לסיכום העונה יערכו:</w:t>
      </w:r>
      <w:r>
        <w:rPr>
          <w:rFonts w:hint="cs"/>
          <w:sz w:val="24"/>
          <w:rtl/>
        </w:rPr>
        <w:br/>
        <w:t xml:space="preserve">      ב-21.2.16 בשעה 09:00 </w:t>
      </w:r>
      <w:proofErr w:type="spellStart"/>
      <w:r>
        <w:rPr>
          <w:rFonts w:hint="cs"/>
          <w:sz w:val="24"/>
          <w:rtl/>
        </w:rPr>
        <w:t>במילואות</w:t>
      </w:r>
      <w:proofErr w:type="spellEnd"/>
      <w:r>
        <w:rPr>
          <w:sz w:val="24"/>
          <w:rtl/>
        </w:rPr>
        <w:br/>
      </w:r>
      <w:r>
        <w:rPr>
          <w:rFonts w:hint="cs"/>
          <w:sz w:val="24"/>
          <w:rtl/>
        </w:rPr>
        <w:t xml:space="preserve">     </w:t>
      </w:r>
      <w:r w:rsidR="00320A0D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ב-29.2.16 בשעה 08:00 בחפץ חיים</w:t>
      </w:r>
      <w:r>
        <w:rPr>
          <w:rFonts w:hint="cs"/>
          <w:sz w:val="24"/>
          <w:rtl/>
        </w:rPr>
        <w:br/>
      </w:r>
      <w:r>
        <w:rPr>
          <w:sz w:val="24"/>
          <w:rtl/>
        </w:rPr>
        <w:br/>
      </w:r>
      <w:r>
        <w:rPr>
          <w:rFonts w:hint="cs"/>
          <w:sz w:val="24"/>
          <w:rtl/>
        </w:rPr>
        <w:t>בכנסים ימסרו סיכומים בתחומי הגידול, ההדברה, הניפוט, המיון, כספים, שיווק ועוד.</w:t>
      </w:r>
      <w:r>
        <w:rPr>
          <w:rFonts w:hint="cs"/>
          <w:sz w:val="24"/>
          <w:rtl/>
        </w:rPr>
        <w:br/>
      </w:r>
      <w:r>
        <w:rPr>
          <w:rFonts w:hint="cs"/>
          <w:sz w:val="24"/>
          <w:rtl/>
        </w:rPr>
        <w:br/>
        <w:t>ב.  ארוע לציון 60 שנה למועצת הכותנה בשילוב עם טקס פרסי העשור ע"ש סם המבורג,</w:t>
      </w:r>
      <w:r>
        <w:rPr>
          <w:sz w:val="24"/>
          <w:rtl/>
        </w:rPr>
        <w:br/>
      </w:r>
      <w:r>
        <w:rPr>
          <w:rFonts w:hint="cs"/>
          <w:sz w:val="24"/>
          <w:rtl/>
        </w:rPr>
        <w:t xml:space="preserve">     יערך ב-1.3.16 אחה"צ בגן שמואל.</w:t>
      </w:r>
      <w:r>
        <w:rPr>
          <w:sz w:val="24"/>
          <w:rtl/>
        </w:rPr>
        <w:br/>
      </w:r>
      <w:r>
        <w:rPr>
          <w:rFonts w:hint="cs"/>
          <w:sz w:val="24"/>
          <w:rtl/>
        </w:rPr>
        <w:t xml:space="preserve">     כל אנשי הענף לדורותיהם מוזמנים.</w:t>
      </w:r>
    </w:p>
    <w:p w:rsidR="00FA6E3A" w:rsidRDefault="00072CA6" w:rsidP="00072CA6">
      <w:pPr>
        <w:ind w:left="360"/>
        <w:jc w:val="center"/>
        <w:rPr>
          <w:sz w:val="24"/>
        </w:rPr>
      </w:pPr>
      <w:r w:rsidRPr="00072CA6">
        <w:rPr>
          <w:noProof/>
          <w:sz w:val="24"/>
          <w:bdr w:val="threeDEmboss" w:sz="24" w:space="0" w:color="auto" w:frame="1"/>
          <w:lang w:eastAsia="en-US"/>
        </w:rPr>
        <w:drawing>
          <wp:inline distT="0" distB="0" distL="0" distR="0">
            <wp:extent cx="3885168" cy="5167074"/>
            <wp:effectExtent l="19050" t="0" r="1032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447" cy="517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95" w:rsidRDefault="00E93995" w:rsidP="00E93995">
      <w:pPr>
        <w:rPr>
          <w:sz w:val="24"/>
        </w:rPr>
      </w:pPr>
    </w:p>
    <w:p w:rsidR="00D53F57" w:rsidRDefault="0060081A" w:rsidP="00072CA6">
      <w:pPr>
        <w:ind w:left="7920"/>
        <w:rPr>
          <w:sz w:val="24"/>
        </w:rPr>
      </w:pPr>
      <w:r>
        <w:rPr>
          <w:rFonts w:hint="cs"/>
          <w:sz w:val="24"/>
          <w:rtl/>
        </w:rPr>
        <w:t>בברכה,</w:t>
      </w:r>
    </w:p>
    <w:p w:rsidR="00D53F57" w:rsidRPr="00D53F57" w:rsidRDefault="00D53F57" w:rsidP="00D53F57">
      <w:pPr>
        <w:ind w:left="360"/>
        <w:rPr>
          <w:sz w:val="24"/>
        </w:rPr>
      </w:pPr>
      <w:r>
        <w:rPr>
          <w:rFonts w:hint="cs"/>
          <w:b/>
          <w:bCs/>
          <w:sz w:val="24"/>
          <w:u w:val="single"/>
          <w:rtl/>
        </w:rPr>
        <w:t xml:space="preserve"> </w:t>
      </w:r>
    </w:p>
    <w:p w:rsidR="00756950" w:rsidRPr="006E4F8C" w:rsidRDefault="00756950" w:rsidP="00756950">
      <w:pPr>
        <w:jc w:val="center"/>
        <w:rPr>
          <w:rFonts w:asciiTheme="minorBidi" w:hAnsiTheme="minorBidi" w:cstheme="minorBidi"/>
          <w:sz w:val="24"/>
          <w:rtl/>
        </w:rPr>
      </w:pPr>
      <w:r>
        <w:rPr>
          <w:rFonts w:cs="Guttman Yad-Brush" w:hint="cs"/>
          <w:b/>
          <w:bCs/>
          <w:sz w:val="23"/>
          <w:szCs w:val="23"/>
          <w:rtl/>
        </w:rPr>
        <w:tab/>
      </w:r>
      <w:r>
        <w:rPr>
          <w:rFonts w:cs="Guttman Yad-Brush" w:hint="cs"/>
          <w:b/>
          <w:bCs/>
          <w:sz w:val="23"/>
          <w:szCs w:val="23"/>
          <w:rtl/>
        </w:rPr>
        <w:tab/>
      </w:r>
      <w:r>
        <w:rPr>
          <w:rFonts w:cs="Guttman Yad-Brush" w:hint="cs"/>
          <w:b/>
          <w:bCs/>
          <w:sz w:val="23"/>
          <w:szCs w:val="23"/>
          <w:rtl/>
        </w:rPr>
        <w:tab/>
      </w:r>
      <w:r>
        <w:rPr>
          <w:rFonts w:cs="Guttman Yad-Brush" w:hint="cs"/>
          <w:b/>
          <w:bCs/>
          <w:sz w:val="23"/>
          <w:szCs w:val="23"/>
          <w:rtl/>
        </w:rPr>
        <w:tab/>
      </w:r>
      <w:r w:rsidR="00D53F57">
        <w:rPr>
          <w:rFonts w:hint="cs"/>
          <w:noProof/>
          <w:color w:val="0000FF"/>
          <w:rtl/>
          <w:lang w:eastAsia="en-US"/>
        </w:rPr>
        <w:t xml:space="preserve">  </w:t>
      </w:r>
      <w:r w:rsidR="00D53F57">
        <w:rPr>
          <w:rFonts w:hint="cs"/>
          <w:noProof/>
          <w:color w:val="0000FF"/>
          <w:rtl/>
          <w:lang w:eastAsia="en-US"/>
        </w:rPr>
        <w:tab/>
      </w:r>
      <w:r w:rsidR="00D53F57">
        <w:rPr>
          <w:rFonts w:hint="cs"/>
          <w:noProof/>
          <w:color w:val="0000FF"/>
          <w:rtl/>
          <w:lang w:eastAsia="en-US"/>
        </w:rPr>
        <w:tab/>
      </w:r>
      <w:r>
        <w:rPr>
          <w:rFonts w:cs="Guttman Yad-Brush" w:hint="cs"/>
          <w:b/>
          <w:bCs/>
          <w:sz w:val="23"/>
          <w:szCs w:val="23"/>
          <w:rtl/>
        </w:rPr>
        <w:tab/>
      </w:r>
      <w:r>
        <w:rPr>
          <w:rFonts w:cs="Guttman Yad-Brush" w:hint="cs"/>
          <w:b/>
          <w:bCs/>
          <w:sz w:val="23"/>
          <w:szCs w:val="23"/>
          <w:rtl/>
        </w:rPr>
        <w:tab/>
      </w:r>
      <w:r w:rsidRPr="00756950">
        <w:rPr>
          <w:rFonts w:cs="Guttman Yad-Brush" w:hint="cs"/>
          <w:sz w:val="23"/>
          <w:szCs w:val="23"/>
          <w:rtl/>
        </w:rPr>
        <w:t xml:space="preserve">         </w:t>
      </w:r>
      <w:r w:rsidR="006E4F8C">
        <w:rPr>
          <w:rFonts w:cs="Guttman Yad-Brush" w:hint="cs"/>
          <w:sz w:val="23"/>
          <w:szCs w:val="23"/>
          <w:rtl/>
        </w:rPr>
        <w:tab/>
      </w:r>
      <w:r w:rsidR="0060081A">
        <w:rPr>
          <w:rFonts w:cs="Guttman Yad-Brush" w:hint="cs"/>
          <w:sz w:val="23"/>
          <w:szCs w:val="23"/>
          <w:rtl/>
        </w:rPr>
        <w:t xml:space="preserve"> </w:t>
      </w:r>
      <w:r w:rsidRPr="006E4F8C">
        <w:rPr>
          <w:rFonts w:asciiTheme="minorBidi" w:hAnsiTheme="minorBidi" w:cstheme="minorBidi"/>
          <w:sz w:val="24"/>
          <w:rtl/>
        </w:rPr>
        <w:t>אורי גלעד</w:t>
      </w:r>
    </w:p>
    <w:p w:rsidR="00E93995" w:rsidRDefault="00756950" w:rsidP="001A75F2">
      <w:pPr>
        <w:jc w:val="center"/>
        <w:rPr>
          <w:sz w:val="10"/>
          <w:szCs w:val="10"/>
          <w:rtl/>
        </w:rPr>
      </w:pPr>
      <w:r w:rsidRPr="00756950">
        <w:rPr>
          <w:rFonts w:cs="Guttman Yad-Brush" w:hint="cs"/>
          <w:sz w:val="24"/>
          <w:rtl/>
        </w:rPr>
        <w:tab/>
      </w:r>
      <w:r w:rsidRPr="00756950">
        <w:rPr>
          <w:rFonts w:cs="Guttman Yad-Brush" w:hint="cs"/>
          <w:sz w:val="24"/>
          <w:rtl/>
        </w:rPr>
        <w:tab/>
      </w:r>
      <w:r w:rsidRPr="00756950">
        <w:rPr>
          <w:rFonts w:cs="Guttman Yad-Brush" w:hint="cs"/>
          <w:sz w:val="24"/>
          <w:rtl/>
        </w:rPr>
        <w:tab/>
      </w:r>
      <w:r w:rsidRPr="00756950">
        <w:rPr>
          <w:rFonts w:cs="Guttman Yad-Brush" w:hint="cs"/>
          <w:sz w:val="24"/>
          <w:rtl/>
        </w:rPr>
        <w:tab/>
      </w:r>
      <w:r w:rsidRPr="006E4F8C">
        <w:rPr>
          <w:rFonts w:asciiTheme="minorBidi" w:hAnsiTheme="minorBidi" w:cstheme="minorBidi"/>
          <w:sz w:val="24"/>
          <w:rtl/>
        </w:rPr>
        <w:t xml:space="preserve">                    </w:t>
      </w:r>
      <w:r w:rsidR="006E4F8C">
        <w:rPr>
          <w:rFonts w:asciiTheme="minorBidi" w:hAnsiTheme="minorBidi" w:cstheme="minorBidi" w:hint="cs"/>
          <w:sz w:val="24"/>
          <w:rtl/>
        </w:rPr>
        <w:t xml:space="preserve">        </w:t>
      </w:r>
      <w:r w:rsidR="006E4F8C">
        <w:rPr>
          <w:rFonts w:asciiTheme="minorBidi" w:hAnsiTheme="minorBidi" w:cstheme="minorBidi" w:hint="cs"/>
          <w:sz w:val="24"/>
          <w:rtl/>
        </w:rPr>
        <w:tab/>
      </w:r>
      <w:r w:rsidR="006E4F8C">
        <w:rPr>
          <w:rFonts w:asciiTheme="minorBidi" w:hAnsiTheme="minorBidi" w:cstheme="minorBidi" w:hint="cs"/>
          <w:sz w:val="24"/>
          <w:rtl/>
        </w:rPr>
        <w:tab/>
      </w:r>
      <w:r w:rsidR="006E4F8C">
        <w:rPr>
          <w:rFonts w:asciiTheme="minorBidi" w:hAnsiTheme="minorBidi" w:cstheme="minorBidi" w:hint="cs"/>
          <w:sz w:val="24"/>
          <w:rtl/>
        </w:rPr>
        <w:tab/>
      </w:r>
      <w:r w:rsidR="008D4D5A">
        <w:rPr>
          <w:rFonts w:asciiTheme="minorBidi" w:hAnsiTheme="minorBidi" w:cstheme="minorBidi" w:hint="cs"/>
          <w:sz w:val="24"/>
          <w:rtl/>
        </w:rPr>
        <w:tab/>
      </w:r>
      <w:r w:rsidRPr="006E4F8C">
        <w:rPr>
          <w:rFonts w:asciiTheme="minorBidi" w:hAnsiTheme="minorBidi" w:cstheme="minorBidi"/>
          <w:sz w:val="24"/>
          <w:rtl/>
        </w:rPr>
        <w:t>מנכ"ל</w:t>
      </w: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C46E85" w:rsidRPr="00357B5E" w:rsidRDefault="003316A2" w:rsidP="0007029C">
      <w:pPr>
        <w:ind w:left="720"/>
        <w:rPr>
          <w:sz w:val="10"/>
          <w:szCs w:val="10"/>
          <w:rtl/>
        </w:rPr>
      </w:pPr>
      <w:r>
        <w:rPr>
          <w:rFonts w:hint="cs"/>
          <w:sz w:val="10"/>
          <w:szCs w:val="10"/>
          <w:rtl/>
        </w:rPr>
        <w:t>אורי-מזכירות/ידיעון/</w:t>
      </w:r>
      <w:r w:rsidR="00320A0D">
        <w:rPr>
          <w:rFonts w:hint="cs"/>
          <w:sz w:val="10"/>
          <w:szCs w:val="10"/>
          <w:rtl/>
        </w:rPr>
        <w:t>2016</w:t>
      </w:r>
    </w:p>
    <w:sectPr w:rsidR="00C46E85" w:rsidRPr="00357B5E" w:rsidSect="004E0B0B">
      <w:pgSz w:w="11906" w:h="16838"/>
      <w:pgMar w:top="284" w:right="1276" w:bottom="284" w:left="127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1288C"/>
    <w:multiLevelType w:val="hybridMultilevel"/>
    <w:tmpl w:val="36E44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8464C0"/>
    <w:multiLevelType w:val="hybridMultilevel"/>
    <w:tmpl w:val="EEBEABF0"/>
    <w:lvl w:ilvl="0" w:tplc="CFFEC9E8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95C39"/>
    <w:multiLevelType w:val="hybridMultilevel"/>
    <w:tmpl w:val="91F6E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20"/>
  <w:characterSpacingControl w:val="doNotCompress"/>
  <w:compat/>
  <w:rsids>
    <w:rsidRoot w:val="0071041F"/>
    <w:rsid w:val="00000AA7"/>
    <w:rsid w:val="00012BB6"/>
    <w:rsid w:val="00014C10"/>
    <w:rsid w:val="00022887"/>
    <w:rsid w:val="00023219"/>
    <w:rsid w:val="00045FA8"/>
    <w:rsid w:val="00047AC5"/>
    <w:rsid w:val="0007029C"/>
    <w:rsid w:val="00072CA6"/>
    <w:rsid w:val="00084FE2"/>
    <w:rsid w:val="0009075B"/>
    <w:rsid w:val="00095BF4"/>
    <w:rsid w:val="000A3440"/>
    <w:rsid w:val="000A695C"/>
    <w:rsid w:val="000D1CD5"/>
    <w:rsid w:val="000D2727"/>
    <w:rsid w:val="001021E8"/>
    <w:rsid w:val="001067B9"/>
    <w:rsid w:val="00117308"/>
    <w:rsid w:val="001230CD"/>
    <w:rsid w:val="00136A46"/>
    <w:rsid w:val="00146225"/>
    <w:rsid w:val="00147DCF"/>
    <w:rsid w:val="00154448"/>
    <w:rsid w:val="00156665"/>
    <w:rsid w:val="00164C64"/>
    <w:rsid w:val="00166BAB"/>
    <w:rsid w:val="001803DB"/>
    <w:rsid w:val="001837ED"/>
    <w:rsid w:val="001861CC"/>
    <w:rsid w:val="001867F6"/>
    <w:rsid w:val="001A74B3"/>
    <w:rsid w:val="001A75F2"/>
    <w:rsid w:val="001B14FE"/>
    <w:rsid w:val="001C2763"/>
    <w:rsid w:val="001C2822"/>
    <w:rsid w:val="001C32B6"/>
    <w:rsid w:val="001C5645"/>
    <w:rsid w:val="001D2487"/>
    <w:rsid w:val="001E7621"/>
    <w:rsid w:val="001F2E74"/>
    <w:rsid w:val="00203EFA"/>
    <w:rsid w:val="002044FC"/>
    <w:rsid w:val="00212CD6"/>
    <w:rsid w:val="002147F5"/>
    <w:rsid w:val="00242DDC"/>
    <w:rsid w:val="00247282"/>
    <w:rsid w:val="002563D5"/>
    <w:rsid w:val="0027631A"/>
    <w:rsid w:val="002813CD"/>
    <w:rsid w:val="0029426A"/>
    <w:rsid w:val="002953E5"/>
    <w:rsid w:val="002A36B0"/>
    <w:rsid w:val="002D2E52"/>
    <w:rsid w:val="002E139B"/>
    <w:rsid w:val="002E309A"/>
    <w:rsid w:val="002E6864"/>
    <w:rsid w:val="002E7528"/>
    <w:rsid w:val="002F0C9B"/>
    <w:rsid w:val="002F7B5B"/>
    <w:rsid w:val="0030094E"/>
    <w:rsid w:val="0031476D"/>
    <w:rsid w:val="00316329"/>
    <w:rsid w:val="00320A0D"/>
    <w:rsid w:val="003316A2"/>
    <w:rsid w:val="00335FE6"/>
    <w:rsid w:val="003543F1"/>
    <w:rsid w:val="00357B5E"/>
    <w:rsid w:val="003622F5"/>
    <w:rsid w:val="0036319A"/>
    <w:rsid w:val="00365C84"/>
    <w:rsid w:val="00370C34"/>
    <w:rsid w:val="00371D86"/>
    <w:rsid w:val="003749F4"/>
    <w:rsid w:val="0038350B"/>
    <w:rsid w:val="003854D6"/>
    <w:rsid w:val="003905AD"/>
    <w:rsid w:val="0039218F"/>
    <w:rsid w:val="00393F8A"/>
    <w:rsid w:val="003950B3"/>
    <w:rsid w:val="003C7579"/>
    <w:rsid w:val="003C7DF6"/>
    <w:rsid w:val="003D385D"/>
    <w:rsid w:val="003D3B7C"/>
    <w:rsid w:val="004027C7"/>
    <w:rsid w:val="004065AE"/>
    <w:rsid w:val="004079DC"/>
    <w:rsid w:val="00432908"/>
    <w:rsid w:val="00434512"/>
    <w:rsid w:val="00437141"/>
    <w:rsid w:val="004410C8"/>
    <w:rsid w:val="0045696C"/>
    <w:rsid w:val="00464D4B"/>
    <w:rsid w:val="00476D42"/>
    <w:rsid w:val="00494499"/>
    <w:rsid w:val="004A68AA"/>
    <w:rsid w:val="004A7BE4"/>
    <w:rsid w:val="004B3E70"/>
    <w:rsid w:val="004D084F"/>
    <w:rsid w:val="004E0B0B"/>
    <w:rsid w:val="004E42A6"/>
    <w:rsid w:val="004F0C8F"/>
    <w:rsid w:val="004F4D43"/>
    <w:rsid w:val="004F6B6F"/>
    <w:rsid w:val="005006C9"/>
    <w:rsid w:val="00502CE4"/>
    <w:rsid w:val="00504AC8"/>
    <w:rsid w:val="00505A01"/>
    <w:rsid w:val="005079D4"/>
    <w:rsid w:val="00507F4D"/>
    <w:rsid w:val="005274E8"/>
    <w:rsid w:val="00547AD2"/>
    <w:rsid w:val="00547F97"/>
    <w:rsid w:val="00571E34"/>
    <w:rsid w:val="0058212F"/>
    <w:rsid w:val="005823AD"/>
    <w:rsid w:val="005963D4"/>
    <w:rsid w:val="005C0BA8"/>
    <w:rsid w:val="005C16BA"/>
    <w:rsid w:val="005D4D4E"/>
    <w:rsid w:val="005E7AFC"/>
    <w:rsid w:val="005E7B4E"/>
    <w:rsid w:val="0060081A"/>
    <w:rsid w:val="00601951"/>
    <w:rsid w:val="00612363"/>
    <w:rsid w:val="00633D7A"/>
    <w:rsid w:val="00635747"/>
    <w:rsid w:val="0064122F"/>
    <w:rsid w:val="006512CC"/>
    <w:rsid w:val="00653F73"/>
    <w:rsid w:val="00660F55"/>
    <w:rsid w:val="00663C8E"/>
    <w:rsid w:val="006641EA"/>
    <w:rsid w:val="00687F21"/>
    <w:rsid w:val="00692FCD"/>
    <w:rsid w:val="006D06C8"/>
    <w:rsid w:val="006D3A4A"/>
    <w:rsid w:val="006E0D0C"/>
    <w:rsid w:val="006E44BB"/>
    <w:rsid w:val="006E4F8C"/>
    <w:rsid w:val="006F683E"/>
    <w:rsid w:val="006F7B28"/>
    <w:rsid w:val="0071041F"/>
    <w:rsid w:val="0071093E"/>
    <w:rsid w:val="00727277"/>
    <w:rsid w:val="00730B39"/>
    <w:rsid w:val="0074026F"/>
    <w:rsid w:val="00750B8C"/>
    <w:rsid w:val="00752D06"/>
    <w:rsid w:val="00756950"/>
    <w:rsid w:val="007611A7"/>
    <w:rsid w:val="00781DE8"/>
    <w:rsid w:val="007902C9"/>
    <w:rsid w:val="00795471"/>
    <w:rsid w:val="007A79DF"/>
    <w:rsid w:val="007E68C3"/>
    <w:rsid w:val="007E7288"/>
    <w:rsid w:val="007F3303"/>
    <w:rsid w:val="00813912"/>
    <w:rsid w:val="00821779"/>
    <w:rsid w:val="008253F1"/>
    <w:rsid w:val="00862A5B"/>
    <w:rsid w:val="00872FBF"/>
    <w:rsid w:val="008744FF"/>
    <w:rsid w:val="00876021"/>
    <w:rsid w:val="00876B3F"/>
    <w:rsid w:val="00895F27"/>
    <w:rsid w:val="008A07C6"/>
    <w:rsid w:val="008A4FED"/>
    <w:rsid w:val="008B1631"/>
    <w:rsid w:val="008B24CF"/>
    <w:rsid w:val="008C4B71"/>
    <w:rsid w:val="008C62A9"/>
    <w:rsid w:val="008C649A"/>
    <w:rsid w:val="008C6BDE"/>
    <w:rsid w:val="008D4D5A"/>
    <w:rsid w:val="008E3679"/>
    <w:rsid w:val="008E40A6"/>
    <w:rsid w:val="008F0124"/>
    <w:rsid w:val="008F02EA"/>
    <w:rsid w:val="008F3251"/>
    <w:rsid w:val="008F49A2"/>
    <w:rsid w:val="00900628"/>
    <w:rsid w:val="009152EE"/>
    <w:rsid w:val="00947F87"/>
    <w:rsid w:val="009535D4"/>
    <w:rsid w:val="0095399B"/>
    <w:rsid w:val="00983702"/>
    <w:rsid w:val="00985C82"/>
    <w:rsid w:val="00986C79"/>
    <w:rsid w:val="009953E8"/>
    <w:rsid w:val="009C7694"/>
    <w:rsid w:val="009D48AA"/>
    <w:rsid w:val="009E4A42"/>
    <w:rsid w:val="009E5493"/>
    <w:rsid w:val="009E6B50"/>
    <w:rsid w:val="00A03EEC"/>
    <w:rsid w:val="00A11FB7"/>
    <w:rsid w:val="00A1670F"/>
    <w:rsid w:val="00A246DD"/>
    <w:rsid w:val="00A2679C"/>
    <w:rsid w:val="00A426EC"/>
    <w:rsid w:val="00A446AD"/>
    <w:rsid w:val="00A55A21"/>
    <w:rsid w:val="00A64C47"/>
    <w:rsid w:val="00A67E81"/>
    <w:rsid w:val="00A73DC1"/>
    <w:rsid w:val="00A80AA5"/>
    <w:rsid w:val="00A8352F"/>
    <w:rsid w:val="00A86B77"/>
    <w:rsid w:val="00A924BD"/>
    <w:rsid w:val="00A92D47"/>
    <w:rsid w:val="00AA2CA6"/>
    <w:rsid w:val="00AB0FB9"/>
    <w:rsid w:val="00AB1788"/>
    <w:rsid w:val="00AB4230"/>
    <w:rsid w:val="00AD6776"/>
    <w:rsid w:val="00AE36A5"/>
    <w:rsid w:val="00AE415E"/>
    <w:rsid w:val="00AF4E96"/>
    <w:rsid w:val="00B043B2"/>
    <w:rsid w:val="00B14EF7"/>
    <w:rsid w:val="00B3359A"/>
    <w:rsid w:val="00B3529F"/>
    <w:rsid w:val="00B40C41"/>
    <w:rsid w:val="00B63C11"/>
    <w:rsid w:val="00B63DB5"/>
    <w:rsid w:val="00B641A9"/>
    <w:rsid w:val="00B76A4C"/>
    <w:rsid w:val="00BB4E6C"/>
    <w:rsid w:val="00BC5B8D"/>
    <w:rsid w:val="00BC7D01"/>
    <w:rsid w:val="00BD4FEF"/>
    <w:rsid w:val="00BE486A"/>
    <w:rsid w:val="00C076CA"/>
    <w:rsid w:val="00C46E85"/>
    <w:rsid w:val="00C508EA"/>
    <w:rsid w:val="00C5396A"/>
    <w:rsid w:val="00C651CC"/>
    <w:rsid w:val="00C777F0"/>
    <w:rsid w:val="00C874D4"/>
    <w:rsid w:val="00C87768"/>
    <w:rsid w:val="00C92F84"/>
    <w:rsid w:val="00CA5C37"/>
    <w:rsid w:val="00CB0239"/>
    <w:rsid w:val="00CB4759"/>
    <w:rsid w:val="00CC5CE4"/>
    <w:rsid w:val="00CD1D08"/>
    <w:rsid w:val="00CE3F14"/>
    <w:rsid w:val="00CE5AEF"/>
    <w:rsid w:val="00CF5BE6"/>
    <w:rsid w:val="00CF67B2"/>
    <w:rsid w:val="00D04CB5"/>
    <w:rsid w:val="00D057EE"/>
    <w:rsid w:val="00D07AF3"/>
    <w:rsid w:val="00D172D9"/>
    <w:rsid w:val="00D21D63"/>
    <w:rsid w:val="00D325D3"/>
    <w:rsid w:val="00D531F7"/>
    <w:rsid w:val="00D53F57"/>
    <w:rsid w:val="00D57878"/>
    <w:rsid w:val="00D63C19"/>
    <w:rsid w:val="00D66368"/>
    <w:rsid w:val="00D676DD"/>
    <w:rsid w:val="00D8429F"/>
    <w:rsid w:val="00D85BC9"/>
    <w:rsid w:val="00D87D4E"/>
    <w:rsid w:val="00DB4576"/>
    <w:rsid w:val="00DB5EE9"/>
    <w:rsid w:val="00DD2CDD"/>
    <w:rsid w:val="00DD7B59"/>
    <w:rsid w:val="00DE5C09"/>
    <w:rsid w:val="00DF38B4"/>
    <w:rsid w:val="00DF7536"/>
    <w:rsid w:val="00E25659"/>
    <w:rsid w:val="00E3593B"/>
    <w:rsid w:val="00E46EDB"/>
    <w:rsid w:val="00E56366"/>
    <w:rsid w:val="00E56A52"/>
    <w:rsid w:val="00E63F6C"/>
    <w:rsid w:val="00E6486E"/>
    <w:rsid w:val="00E72E47"/>
    <w:rsid w:val="00E93995"/>
    <w:rsid w:val="00E9506B"/>
    <w:rsid w:val="00E9760E"/>
    <w:rsid w:val="00EA3667"/>
    <w:rsid w:val="00EC797D"/>
    <w:rsid w:val="00ED1654"/>
    <w:rsid w:val="00F021BC"/>
    <w:rsid w:val="00F136E5"/>
    <w:rsid w:val="00F24F33"/>
    <w:rsid w:val="00F413EA"/>
    <w:rsid w:val="00F522AA"/>
    <w:rsid w:val="00F84A64"/>
    <w:rsid w:val="00FA6E3A"/>
    <w:rsid w:val="00FC5FE1"/>
    <w:rsid w:val="00FD690F"/>
    <w:rsid w:val="00FF113A"/>
    <w:rsid w:val="00FF555A"/>
    <w:rsid w:val="00FF5FB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table" w:styleId="a3">
    <w:name w:val="Table Grid"/>
    <w:basedOn w:val="a1"/>
    <w:uiPriority w:val="59"/>
    <w:rsid w:val="00710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212F"/>
    <w:rPr>
      <w:rFonts w:ascii="Tahoma" w:eastAsia="MS Mincho" w:hAnsi="Tahoma" w:cs="Tahoma"/>
      <w:sz w:val="16"/>
      <w:szCs w:val="16"/>
      <w:lang w:eastAsia="he-IL"/>
    </w:rPr>
  </w:style>
  <w:style w:type="paragraph" w:styleId="a6">
    <w:name w:val="List Paragraph"/>
    <w:basedOn w:val="a"/>
    <w:uiPriority w:val="34"/>
    <w:qFormat/>
    <w:rsid w:val="00212CD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i\DOT\&#1491;&#1507;%20&#1500;&#1493;&#1490;&#1493;%20&#1502;&#1500;&#1497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8B903-E094-4EB3-81FA-B9B643A7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מלי חדש.dotx</Template>
  <TotalTime>91</TotalTime>
  <Pages>2</Pages>
  <Words>439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2016-01-20T07:30:00Z</cp:lastPrinted>
  <dcterms:created xsi:type="dcterms:W3CDTF">2016-01-19T11:55:00Z</dcterms:created>
  <dcterms:modified xsi:type="dcterms:W3CDTF">2016-01-20T08:27:00Z</dcterms:modified>
</cp:coreProperties>
</file>