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C4" w:rsidRPr="00A73DC1" w:rsidRDefault="009024C4" w:rsidP="009024C4">
      <w:pPr>
        <w:pStyle w:val="1"/>
        <w:spacing w:line="240" w:lineRule="auto"/>
        <w:jc w:val="center"/>
        <w:rPr>
          <w:b/>
          <w:bCs/>
          <w:color w:val="008000"/>
          <w:szCs w:val="28"/>
          <w:u w:val="none"/>
          <w:rtl/>
        </w:rPr>
      </w:pPr>
      <w:r>
        <w:rPr>
          <w:rFonts w:ascii="AvantGarde Md BT" w:hAnsi="AvantGarde Md BT"/>
          <w:b/>
          <w:bCs/>
          <w:color w:val="008000"/>
          <w:szCs w:val="28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9pt;margin-top:9pt;width:30pt;height:35.75pt;z-index:251659264">
            <v:imagedata r:id="rId5" o:title=""/>
            <w10:wrap type="square" side="left"/>
          </v:shape>
          <o:OLEObject Type="Embed" ProgID="CorelDRAW.Graphic.6" ShapeID="_x0000_s1026" DrawAspect="Content" ObjectID="_1596360325" r:id="rId6"/>
        </w:object>
      </w:r>
      <w:r w:rsidRPr="00A73DC1">
        <w:rPr>
          <w:b/>
          <w:bCs/>
          <w:color w:val="008000"/>
          <w:szCs w:val="28"/>
          <w:u w:val="none"/>
          <w:rtl/>
        </w:rPr>
        <w:t>המועצה לייצור ושיווק כותנה בע"מ</w:t>
      </w:r>
    </w:p>
    <w:p w:rsidR="009024C4" w:rsidRPr="00A73DC1" w:rsidRDefault="009024C4" w:rsidP="009024C4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4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9024C4" w:rsidRPr="00455591" w:rsidRDefault="009024C4" w:rsidP="009024C4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9024C4" w:rsidRPr="00A73DC1" w:rsidRDefault="009024C4" w:rsidP="009024C4">
      <w:pPr>
        <w:pStyle w:val="2"/>
        <w:ind w:right="-426"/>
        <w:jc w:val="center"/>
        <w:rPr>
          <w:rFonts w:cs="Times New Roman"/>
          <w:color w:val="5A0000"/>
          <w:rtl/>
        </w:rPr>
      </w:pPr>
      <w:r w:rsidRPr="00A73DC1">
        <w:rPr>
          <w:color w:val="5A0000"/>
          <w:rtl/>
        </w:rPr>
        <w:t>טל</w:t>
      </w:r>
      <w:r w:rsidRPr="00A73DC1">
        <w:rPr>
          <w:rFonts w:hint="cs"/>
          <w:color w:val="5A0000"/>
          <w:rtl/>
        </w:rPr>
        <w:t>'</w:t>
      </w:r>
      <w:r w:rsidRPr="00A73DC1">
        <w:rPr>
          <w:color w:val="5A0000"/>
          <w:rtl/>
        </w:rPr>
        <w:t xml:space="preserve">: </w:t>
      </w:r>
      <w:r w:rsidRPr="00A73DC1">
        <w:rPr>
          <w:rFonts w:cs="Times New Roman"/>
          <w:color w:val="5A0000"/>
          <w:rtl/>
        </w:rPr>
        <w:t>09-</w:t>
      </w:r>
      <w:r w:rsidRPr="00A73DC1">
        <w:rPr>
          <w:rFonts w:cs="Times New Roman" w:hint="cs"/>
          <w:color w:val="5A0000"/>
          <w:rtl/>
        </w:rPr>
        <w:t>9604000</w:t>
      </w:r>
      <w:r w:rsidRPr="00A73DC1">
        <w:rPr>
          <w:color w:val="5A0000"/>
          <w:rtl/>
        </w:rPr>
        <w:t xml:space="preserve"> (רב-קווי),פקס: </w:t>
      </w:r>
      <w:r w:rsidRPr="00A73DC1">
        <w:rPr>
          <w:rFonts w:cs="Times New Roman" w:hint="cs"/>
          <w:color w:val="5A0000"/>
          <w:rtl/>
        </w:rPr>
        <w:t>09-9604030</w:t>
      </w:r>
      <w:r w:rsidRPr="00A73DC1">
        <w:rPr>
          <w:rFonts w:hint="cs"/>
          <w:color w:val="5A0000"/>
          <w:rtl/>
        </w:rPr>
        <w:t xml:space="preserve"> </w:t>
      </w:r>
      <w:r w:rsidRPr="00A73DC1">
        <w:rPr>
          <w:color w:val="5A0000"/>
        </w:rPr>
        <w:t xml:space="preserve">Tel: </w:t>
      </w:r>
      <w:r w:rsidRPr="00A73DC1">
        <w:rPr>
          <w:rFonts w:cs="Times New Roman"/>
          <w:color w:val="5A0000"/>
        </w:rPr>
        <w:t>972-9-9604003</w:t>
      </w:r>
      <w:r w:rsidRPr="00A73DC1">
        <w:rPr>
          <w:color w:val="5A0000"/>
        </w:rPr>
        <w:t xml:space="preserve">, Fax: </w:t>
      </w:r>
      <w:r w:rsidRPr="00A73DC1">
        <w:rPr>
          <w:rFonts w:cs="Times New Roman"/>
          <w:color w:val="5A0000"/>
        </w:rPr>
        <w:t>972-9-9604010</w:t>
      </w:r>
    </w:p>
    <w:p w:rsidR="009024C4" w:rsidRPr="00434DCE" w:rsidRDefault="009024C4" w:rsidP="009024C4">
      <w:pPr>
        <w:rPr>
          <w:rtl/>
        </w:rPr>
      </w:pP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</w:p>
    <w:p w:rsidR="009024C4" w:rsidRPr="00434DCE" w:rsidRDefault="009024C4" w:rsidP="009024C4">
      <w:pPr>
        <w:jc w:val="right"/>
        <w:rPr>
          <w:rtl/>
        </w:rPr>
      </w:pPr>
      <w:r>
        <w:rPr>
          <w:rFonts w:hint="cs"/>
          <w:rtl/>
        </w:rPr>
        <w:t xml:space="preserve">21 באוגוסט </w:t>
      </w:r>
      <w:r>
        <w:rPr>
          <w:rFonts w:hint="cs"/>
          <w:rtl/>
        </w:rPr>
        <w:t>2018</w:t>
      </w:r>
    </w:p>
    <w:p w:rsidR="009024C4" w:rsidRPr="00434DCE" w:rsidRDefault="009024C4" w:rsidP="00BD2EBC">
      <w:pPr>
        <w:spacing w:line="240" w:lineRule="auto"/>
        <w:ind w:left="282"/>
        <w:rPr>
          <w:rtl/>
        </w:rPr>
      </w:pPr>
      <w:r w:rsidRPr="00434DCE">
        <w:rPr>
          <w:rFonts w:hint="cs"/>
          <w:rtl/>
        </w:rPr>
        <w:t>למגדלים שלום,</w:t>
      </w:r>
    </w:p>
    <w:p w:rsidR="006B11DE" w:rsidRDefault="009024C4" w:rsidP="006B11DE">
      <w:pPr>
        <w:spacing w:line="240" w:lineRule="auto"/>
        <w:ind w:left="282"/>
        <w:rPr>
          <w:rtl/>
        </w:rPr>
      </w:pPr>
      <w:r>
        <w:rPr>
          <w:rFonts w:hint="cs"/>
          <w:rtl/>
        </w:rPr>
        <w:t>הלקטי הכותנה נפתחים,</w:t>
      </w:r>
    </w:p>
    <w:p w:rsidR="006B11DE" w:rsidRDefault="009024C4" w:rsidP="006B11DE">
      <w:pPr>
        <w:spacing w:line="240" w:lineRule="auto"/>
        <w:ind w:left="282"/>
        <w:rPr>
          <w:rtl/>
        </w:rPr>
      </w:pPr>
      <w:r>
        <w:rPr>
          <w:rFonts w:hint="cs"/>
          <w:rtl/>
        </w:rPr>
        <w:t>שילוך השדות בפתח,</w:t>
      </w:r>
    </w:p>
    <w:p w:rsidR="009024C4" w:rsidRDefault="009024C4" w:rsidP="006B11DE">
      <w:pPr>
        <w:spacing w:line="240" w:lineRule="auto"/>
        <w:ind w:left="282"/>
        <w:rPr>
          <w:rtl/>
        </w:rPr>
      </w:pPr>
      <w:r>
        <w:rPr>
          <w:rFonts w:hint="cs"/>
          <w:rtl/>
        </w:rPr>
        <w:t>וציפיה לקטיף מוצלח.</w:t>
      </w:r>
    </w:p>
    <w:p w:rsidR="009024C4" w:rsidRPr="00434DCE" w:rsidRDefault="009024C4" w:rsidP="00BD2EBC">
      <w:pPr>
        <w:spacing w:line="240" w:lineRule="auto"/>
        <w:ind w:left="282"/>
        <w:rPr>
          <w:rtl/>
        </w:rPr>
      </w:pPr>
    </w:p>
    <w:p w:rsidR="009024C4" w:rsidRDefault="009024C4" w:rsidP="009024C4">
      <w:pPr>
        <w:ind w:left="282"/>
        <w:rPr>
          <w:b/>
          <w:bCs/>
          <w:u w:val="single"/>
          <w:rtl/>
        </w:rPr>
      </w:pPr>
      <w:r w:rsidRPr="002A3616">
        <w:rPr>
          <w:rFonts w:hint="cs"/>
          <w:b/>
          <w:bCs/>
          <w:u w:val="single"/>
          <w:rtl/>
        </w:rPr>
        <w:t>מהנעשה בשוק</w:t>
      </w:r>
      <w:r w:rsidR="00BD2EBC">
        <w:rPr>
          <w:b/>
          <w:bCs/>
          <w:u w:val="single"/>
          <w:rtl/>
        </w:rPr>
        <w:br/>
      </w:r>
    </w:p>
    <w:p w:rsidR="00BD2EBC" w:rsidRPr="00BD2EBC" w:rsidRDefault="00BD2EBC" w:rsidP="0087667A">
      <w:pPr>
        <w:ind w:left="282"/>
        <w:rPr>
          <w:rtl/>
        </w:rPr>
      </w:pPr>
      <w:r>
        <w:rPr>
          <w:rFonts w:hint="cs"/>
          <w:rtl/>
        </w:rPr>
        <w:t>תהליכים בעלי משמעות גלובלית, בראשם מלחמת הסחר בין ארה"ב לסין, משפיעים וימשיכו להשפיע על הכלכלה העולמית בכלל ועל כלכלת החקלאות בפרט.</w:t>
      </w:r>
      <w:r w:rsidR="005D2B2D"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 xml:space="preserve">מלחמת הסחר ממשיכה בשלב זה בכיוון של החרפה כולל צפי </w:t>
      </w:r>
      <w:r w:rsidR="0087667A">
        <w:rPr>
          <w:rFonts w:hint="cs"/>
          <w:rtl/>
        </w:rPr>
        <w:t>להטלת מכסים וסנקציות הדדיות נוספות.</w:t>
      </w:r>
      <w:r>
        <w:rPr>
          <w:rFonts w:hint="cs"/>
          <w:rtl/>
        </w:rPr>
        <w:t xml:space="preserve"> עם זאת, ברקע מתחילות שיחות במטרה למצוא פתרון למחלוקת.</w:t>
      </w:r>
      <w:r>
        <w:rPr>
          <w:rtl/>
        </w:rPr>
        <w:br/>
      </w:r>
      <w:r>
        <w:rPr>
          <w:rFonts w:hint="cs"/>
          <w:rtl/>
        </w:rPr>
        <w:t>בשלב זה מוטל מכס בשיעור של 25% על יבוא כותנה אמריקאית לסין.</w:t>
      </w:r>
      <w:r w:rsidR="005D2B2D"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המתיחות בין ארה"ב לטורקיה נושאת גם אופי כלכלי שמ</w:t>
      </w:r>
      <w:r w:rsidR="005D2B2D">
        <w:rPr>
          <w:rFonts w:hint="cs"/>
          <w:rtl/>
        </w:rPr>
        <w:t>איים לפגוע ביציבות בנקים ובצמיחה</w:t>
      </w:r>
      <w:r>
        <w:rPr>
          <w:rFonts w:hint="cs"/>
          <w:rtl/>
        </w:rPr>
        <w:t xml:space="preserve"> העולמית. טורקיה היא יבואן גדול של כותנה אמריקאית אך בשלב זה אין שינוי במכס על כותנה.</w:t>
      </w:r>
      <w:r w:rsidR="005D2B2D"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במקביל</w:t>
      </w:r>
      <w:r w:rsidR="00060F66">
        <w:rPr>
          <w:rFonts w:hint="cs"/>
          <w:rtl/>
        </w:rPr>
        <w:t xml:space="preserve"> </w:t>
      </w:r>
      <w:r>
        <w:rPr>
          <w:rFonts w:hint="cs"/>
          <w:rtl/>
        </w:rPr>
        <w:t>הודיעה ממשלת סין על פתיחת מכסות יבוא נוספות בהיקף של 800 אלף טון לשנת 2018. הקצאת מכסות</w:t>
      </w:r>
      <w:r w:rsidR="00060F66">
        <w:rPr>
          <w:rFonts w:hint="cs"/>
          <w:rtl/>
        </w:rPr>
        <w:t xml:space="preserve"> אלה</w:t>
      </w:r>
      <w:r>
        <w:rPr>
          <w:rFonts w:hint="cs"/>
          <w:rtl/>
        </w:rPr>
        <w:t xml:space="preserve"> למטוויות</w:t>
      </w:r>
      <w:r w:rsidR="00060F66">
        <w:rPr>
          <w:rFonts w:hint="cs"/>
          <w:rtl/>
        </w:rPr>
        <w:t xml:space="preserve"> צפויה במהלך חודש ספטמבר.</w:t>
      </w:r>
      <w:r w:rsidR="00060F66">
        <w:rPr>
          <w:rtl/>
        </w:rPr>
        <w:br/>
      </w:r>
      <w:r w:rsidR="00060F66">
        <w:rPr>
          <w:rFonts w:hint="cs"/>
          <w:rtl/>
        </w:rPr>
        <w:t>לקראת שנת 2019 הצפי הוא כי מכסות היבוא לסין יגדלו בכמות נ</w:t>
      </w:r>
      <w:r w:rsidR="0087667A">
        <w:rPr>
          <w:rFonts w:hint="cs"/>
          <w:rtl/>
        </w:rPr>
        <w:t>י</w:t>
      </w:r>
      <w:r w:rsidR="00060F66">
        <w:rPr>
          <w:rFonts w:hint="cs"/>
          <w:rtl/>
        </w:rPr>
        <w:t>כרת.</w:t>
      </w:r>
      <w:r w:rsidR="005D2B2D">
        <w:rPr>
          <w:rtl/>
        </w:rPr>
        <w:br/>
      </w:r>
      <w:r w:rsidR="00060F66">
        <w:rPr>
          <w:rtl/>
        </w:rPr>
        <w:br/>
      </w:r>
      <w:r w:rsidR="00060F66">
        <w:rPr>
          <w:rFonts w:hint="cs"/>
          <w:rtl/>
        </w:rPr>
        <w:t>שוק הכותנה (ובמיוחד הבורסה בארה"ב) מגלה עצבנות רבה בהמתנה להתפתחויות. מול נתונים חיוביים הנובעים מהיצע וביקוש בסיסי</w:t>
      </w:r>
      <w:r w:rsidR="006B11DE">
        <w:rPr>
          <w:rFonts w:hint="cs"/>
          <w:rtl/>
        </w:rPr>
        <w:t>,</w:t>
      </w:r>
      <w:r w:rsidR="00060F66">
        <w:rPr>
          <w:rFonts w:hint="cs"/>
          <w:rtl/>
        </w:rPr>
        <w:t xml:space="preserve"> קיים חשש מהאטה כלכלית ואובדן שווקים משמעותי בסין וטורקיה לכותנה אמריקאית.</w:t>
      </w:r>
    </w:p>
    <w:p w:rsidR="009024C4" w:rsidRDefault="005D2B2D" w:rsidP="005D2B2D">
      <w:pPr>
        <w:ind w:left="282"/>
        <w:jc w:val="center"/>
        <w:rPr>
          <w:b/>
          <w:bCs/>
          <w:u w:val="single"/>
          <w:rtl/>
        </w:rPr>
      </w:pPr>
      <w:r w:rsidRPr="005D2B2D">
        <w:drawing>
          <wp:inline distT="0" distB="0" distL="0" distR="0" wp14:anchorId="2AB1F487" wp14:editId="6B11DD35">
            <wp:extent cx="5627370" cy="3161665"/>
            <wp:effectExtent l="0" t="0" r="0" b="635"/>
            <wp:docPr id="4" name="מציין מיקום תוכן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מציין מיקום תוכן 3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C4" w:rsidRDefault="009024C4" w:rsidP="000C389F">
      <w:pPr>
        <w:spacing w:line="360" w:lineRule="auto"/>
        <w:rPr>
          <w:rtl/>
        </w:rPr>
      </w:pPr>
      <w:r>
        <w:rPr>
          <w:b/>
          <w:bCs/>
          <w:u w:val="single"/>
          <w:rtl/>
        </w:rPr>
        <w:br/>
      </w:r>
      <w:r w:rsidR="00E432F4">
        <w:rPr>
          <w:rtl/>
        </w:rPr>
        <w:br/>
      </w:r>
      <w:r w:rsidR="00E432F4">
        <w:rPr>
          <w:rtl/>
        </w:rPr>
        <w:br/>
      </w:r>
      <w:r w:rsidR="00E432F4">
        <w:rPr>
          <w:rtl/>
        </w:rPr>
        <w:br/>
      </w:r>
      <w:r w:rsidR="00E432F4">
        <w:rPr>
          <w:rtl/>
        </w:rPr>
        <w:br/>
      </w:r>
      <w:r w:rsidRPr="006B1751">
        <w:rPr>
          <w:rFonts w:hint="cs"/>
          <w:rtl/>
        </w:rPr>
        <w:t xml:space="preserve">שוק </w:t>
      </w:r>
      <w:r w:rsidRPr="006B1751">
        <w:rPr>
          <w:rFonts w:hint="cs"/>
          <w:b/>
          <w:bCs/>
          <w:rtl/>
        </w:rPr>
        <w:t>הסיב הארוך</w:t>
      </w:r>
      <w:r w:rsidRPr="006B1751">
        <w:rPr>
          <w:rFonts w:hint="cs"/>
          <w:rtl/>
        </w:rPr>
        <w:t xml:space="preserve"> </w:t>
      </w:r>
      <w:r w:rsidR="005D2B2D">
        <w:rPr>
          <w:rFonts w:hint="cs"/>
          <w:rtl/>
        </w:rPr>
        <w:t>ממתין גם הוא להתפתחויות. המכס מגביל כניסת פימה אמריקאית לסין ולכן מנסים</w:t>
      </w:r>
      <w:r w:rsidR="005D2B2D">
        <w:rPr>
          <w:rtl/>
        </w:rPr>
        <w:br/>
      </w:r>
      <w:r w:rsidR="005D2B2D">
        <w:rPr>
          <w:rFonts w:hint="cs"/>
          <w:rtl/>
        </w:rPr>
        <w:t>אלה להגדיל את נתח השוק שלהם בהודו, ויטנאם ומדינות נוספות ע"י מתן הצעות אטרקטיביות.</w:t>
      </w:r>
      <w:r w:rsidR="005D2B2D">
        <w:rPr>
          <w:rtl/>
        </w:rPr>
        <w:br/>
      </w:r>
      <w:r w:rsidR="005D2B2D">
        <w:rPr>
          <w:rFonts w:hint="cs"/>
          <w:rtl/>
        </w:rPr>
        <w:t>אנחנו מצפים כי פתיחת מכסות יבוא בסין בצרוף מכס על פימה אמריקאית, יהוו הזדמנות לכותנה הישראלית.</w:t>
      </w:r>
      <w:r>
        <w:rPr>
          <w:rFonts w:hint="cs"/>
          <w:rtl/>
        </w:rPr>
        <w:t xml:space="preserve"> </w:t>
      </w:r>
      <w:r w:rsidR="005D2B2D">
        <w:rPr>
          <w:rFonts w:hint="cs"/>
          <w:rtl/>
        </w:rPr>
        <w:t xml:space="preserve"> </w:t>
      </w:r>
    </w:p>
    <w:p w:rsidR="000C389F" w:rsidRDefault="000C389F" w:rsidP="005D2B2D">
      <w:pPr>
        <w:rPr>
          <w:rtl/>
        </w:rPr>
      </w:pPr>
    </w:p>
    <w:p w:rsidR="000C389F" w:rsidRDefault="000C389F" w:rsidP="00233A71">
      <w:pPr>
        <w:spacing w:line="360" w:lineRule="auto"/>
        <w:rPr>
          <w:b/>
          <w:bCs/>
          <w:u w:val="single"/>
          <w:rtl/>
        </w:rPr>
      </w:pPr>
      <w:r w:rsidRPr="000C389F">
        <w:rPr>
          <w:rFonts w:hint="cs"/>
          <w:b/>
          <w:bCs/>
          <w:u w:val="single"/>
          <w:rtl/>
        </w:rPr>
        <w:t>החזרת דורסן לסל חומרי ההדברה</w:t>
      </w:r>
      <w:r w:rsidRPr="000C389F">
        <w:rPr>
          <w:b/>
          <w:bCs/>
          <w:u w:val="single"/>
          <w:rtl/>
        </w:rPr>
        <w:br/>
      </w:r>
      <w:r>
        <w:rPr>
          <w:rFonts w:hint="cs"/>
          <w:rtl/>
        </w:rPr>
        <w:t xml:space="preserve">הדברת המזיקים בכותנה בכלל ובזחל הוורוד בפרט, סובלת </w:t>
      </w:r>
      <w:r w:rsidR="00233A71">
        <w:rPr>
          <w:rFonts w:hint="cs"/>
          <w:rtl/>
        </w:rPr>
        <w:t>קשות</w:t>
      </w:r>
      <w:r>
        <w:rPr>
          <w:rFonts w:hint="cs"/>
          <w:rtl/>
        </w:rPr>
        <w:t xml:space="preserve"> בשנים האחרונות מהוצאת </w:t>
      </w:r>
      <w:r w:rsidR="00233A71">
        <w:rPr>
          <w:rFonts w:hint="cs"/>
          <w:rtl/>
        </w:rPr>
        <w:t>חומרי הדברה</w:t>
      </w:r>
      <w:r>
        <w:rPr>
          <w:rFonts w:hint="cs"/>
          <w:rtl/>
        </w:rPr>
        <w:t xml:space="preserve"> מרשימת החומרים המורשים. הוצאה זו נובעת פעמים רבות מהחלטות שרירותיות והשוואה מכנית לתקנים אירופאיים שאינם רלוונטיים לישראל.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בזכות פעולה משולבת של אנשי המועצה</w:t>
      </w:r>
      <w:r w:rsidR="006B11DE">
        <w:rPr>
          <w:rFonts w:hint="cs"/>
          <w:rtl/>
        </w:rPr>
        <w:t>,</w:t>
      </w:r>
      <w:r>
        <w:rPr>
          <w:rFonts w:hint="cs"/>
          <w:rtl/>
        </w:rPr>
        <w:t xml:space="preserve"> ובראשם אריאלה ומיכל, עופר גורן משה"מ, אנשי חברות הדברה ורבים וטובים נוספים, ובעיקר פתיחות לבעיות ונחישות בהוב</w:t>
      </w:r>
      <w:r w:rsidR="007B3070">
        <w:rPr>
          <w:rFonts w:hint="cs"/>
          <w:rtl/>
        </w:rPr>
        <w:t>לת פתרונות של ד"ר לילא שיני-חג'-</w:t>
      </w:r>
      <w:r>
        <w:rPr>
          <w:rFonts w:hint="cs"/>
          <w:rtl/>
        </w:rPr>
        <w:t>יחיא מהש</w:t>
      </w:r>
      <w:r w:rsidR="005870A7">
        <w:rPr>
          <w:rFonts w:hint="cs"/>
          <w:rtl/>
        </w:rPr>
        <w:t>י</w:t>
      </w:r>
      <w:r>
        <w:rPr>
          <w:rFonts w:hint="cs"/>
          <w:rtl/>
        </w:rPr>
        <w:t>רותים להגנת הצומח במשרד החקלאות, הוחזר לרישוי החומר דורסן לטיפול בזחל ורוד. זהו מקרה נד</w:t>
      </w:r>
      <w:r w:rsidR="006B11DE">
        <w:rPr>
          <w:rFonts w:hint="cs"/>
          <w:rtl/>
        </w:rPr>
        <w:t>יר ביותר שבו חומר שהוצא משימוש ה</w:t>
      </w:r>
      <w:r>
        <w:rPr>
          <w:rFonts w:hint="cs"/>
          <w:rtl/>
        </w:rPr>
        <w:t>וחזר לרישוי.</w:t>
      </w:r>
      <w:r>
        <w:rPr>
          <w:rtl/>
        </w:rPr>
        <w:br/>
      </w:r>
      <w:r>
        <w:rPr>
          <w:rFonts w:hint="cs"/>
          <w:rtl/>
        </w:rPr>
        <w:t>ברכות לכל העושים במלאכה.</w:t>
      </w:r>
    </w:p>
    <w:p w:rsidR="0023575E" w:rsidRPr="00CD2681" w:rsidRDefault="00233A71" w:rsidP="00BF5523">
      <w:pPr>
        <w:spacing w:line="360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שימוש בעודפי המועצה, </w:t>
      </w:r>
      <w:r w:rsidR="00AA64D5" w:rsidRPr="00CD2681">
        <w:rPr>
          <w:rFonts w:hint="cs"/>
          <w:b/>
          <w:bCs/>
          <w:u w:val="single"/>
          <w:rtl/>
        </w:rPr>
        <w:t>החזרים למגדלים ושטרי הון</w:t>
      </w:r>
    </w:p>
    <w:p w:rsidR="00AA64D5" w:rsidRDefault="00AA64D5" w:rsidP="00BF5523">
      <w:pPr>
        <w:spacing w:line="360" w:lineRule="auto"/>
        <w:rPr>
          <w:rtl/>
        </w:rPr>
      </w:pPr>
      <w:r>
        <w:rPr>
          <w:rFonts w:hint="cs"/>
          <w:rtl/>
        </w:rPr>
        <w:t>בשבועות אלה שלאחר אישור הדוחות הכספיים של המועצה אנו מטפלים בהנפקת שטרי הון והחזרים בגין שטרי הון משנים קודמות, וזאת בשלושה מרכיבים שונים</w:t>
      </w:r>
      <w:r w:rsidR="00CD2681">
        <w:rPr>
          <w:rFonts w:hint="cs"/>
          <w:rtl/>
        </w:rPr>
        <w:t>.</w:t>
      </w:r>
    </w:p>
    <w:p w:rsidR="00AA64D5" w:rsidRDefault="00AA64D5" w:rsidP="00BF5523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פרעון שטרי הון שהונפקו בשנת 2008 בסך של כ-1,770 אלפי ₪ - שטרות אלה נפרעו </w:t>
      </w:r>
      <w:r w:rsidR="00CD2681">
        <w:rPr>
          <w:rFonts w:hint="cs"/>
          <w:rtl/>
        </w:rPr>
        <w:t>ותמורתם</w:t>
      </w:r>
      <w:r w:rsidR="00CE3EC6">
        <w:rPr>
          <w:rFonts w:hint="cs"/>
          <w:rtl/>
        </w:rPr>
        <w:t xml:space="preserve"> הועברה למגדלים בסוף חודש יולי האחרון.</w:t>
      </w:r>
    </w:p>
    <w:p w:rsidR="00AA64D5" w:rsidRDefault="00AA64D5" w:rsidP="00BF5523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פרעון הריבית וההצמדה שנצברו </w:t>
      </w:r>
      <w:r w:rsidR="00CD2681">
        <w:rPr>
          <w:rFonts w:hint="cs"/>
          <w:rtl/>
        </w:rPr>
        <w:t>ב</w:t>
      </w:r>
      <w:r>
        <w:rPr>
          <w:rFonts w:hint="cs"/>
          <w:rtl/>
        </w:rPr>
        <w:t xml:space="preserve">שנת 2017 לשטרי הון שבידי המגדלים בסך של </w:t>
      </w:r>
      <w:r w:rsidR="00CD2681">
        <w:rPr>
          <w:rtl/>
        </w:rPr>
        <w:br/>
      </w:r>
      <w:r>
        <w:rPr>
          <w:rFonts w:hint="cs"/>
          <w:rtl/>
        </w:rPr>
        <w:t>כ-1,100 אלפי ₪ - המגדלים מתבקשים להוציא חשבונית מס כנגד הריבית וההצ</w:t>
      </w:r>
      <w:r w:rsidR="00CD2681">
        <w:rPr>
          <w:rFonts w:hint="cs"/>
          <w:rtl/>
        </w:rPr>
        <w:t>מ</w:t>
      </w:r>
      <w:r>
        <w:rPr>
          <w:rFonts w:hint="cs"/>
          <w:rtl/>
        </w:rPr>
        <w:t>דה, התשלום בחודש שלאחר הגעת החשבונית.</w:t>
      </w:r>
    </w:p>
    <w:p w:rsidR="00AA64D5" w:rsidRDefault="00AA64D5" w:rsidP="00114C58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החזר </w:t>
      </w:r>
      <w:r w:rsidR="00CD2681">
        <w:rPr>
          <w:rFonts w:hint="cs"/>
          <w:rtl/>
        </w:rPr>
        <w:t>עודפים</w:t>
      </w:r>
      <w:r>
        <w:rPr>
          <w:rFonts w:hint="cs"/>
          <w:rtl/>
        </w:rPr>
        <w:t xml:space="preserve"> והנפקת שטרי הון</w:t>
      </w:r>
      <w:r w:rsidR="00233A71">
        <w:rPr>
          <w:rFonts w:hint="cs"/>
          <w:rtl/>
        </w:rPr>
        <w:t xml:space="preserve"> לשנת 2017</w:t>
      </w:r>
      <w:r>
        <w:rPr>
          <w:rFonts w:hint="cs"/>
          <w:rtl/>
        </w:rPr>
        <w:t xml:space="preserve"> </w:t>
      </w:r>
      <w:r w:rsidR="00251EC3">
        <w:rPr>
          <w:rFonts w:hint="cs"/>
          <w:rtl/>
        </w:rPr>
        <w:t>סך ההחזרים למגדלים הינו 600 אלפי ₪.</w:t>
      </w:r>
      <w:r w:rsidR="00251EC3">
        <w:rPr>
          <w:rFonts w:hint="cs"/>
          <w:rtl/>
        </w:rPr>
        <w:t xml:space="preserve"> </w:t>
      </w:r>
      <w:r w:rsidR="00251EC3">
        <w:rPr>
          <w:rFonts w:hint="cs"/>
          <w:rtl/>
        </w:rPr>
        <w:t xml:space="preserve">שטרי ההון שיונפקו למגדלים הינם בסך 480 </w:t>
      </w:r>
      <w:r w:rsidR="00251EC3">
        <w:rPr>
          <w:rFonts w:hint="cs"/>
          <w:rtl/>
        </w:rPr>
        <w:t xml:space="preserve">אלפי ₪ - </w:t>
      </w:r>
      <w:r>
        <w:rPr>
          <w:rFonts w:hint="cs"/>
          <w:rtl/>
        </w:rPr>
        <w:t>בשנת 2017 קטנו עודפי המועצה בעיקר עקב הוצאות הפרשי שער שנבעו מירידה בשער החליפין של הדולר.</w:t>
      </w:r>
      <w:r w:rsidR="00CD2681">
        <w:rPr>
          <w:rtl/>
        </w:rPr>
        <w:br/>
      </w:r>
      <w:r w:rsidR="00CD2681">
        <w:rPr>
          <w:rFonts w:hint="cs"/>
          <w:rtl/>
        </w:rPr>
        <w:t>בעקבות זאת קטנו ההחזרים למגדלים ושטרי ההון המונפקים, לעומת השנים האחרונות.</w:t>
      </w:r>
      <w:r w:rsidR="00251EC3">
        <w:rPr>
          <w:rtl/>
        </w:rPr>
        <w:br/>
      </w:r>
      <w:r w:rsidR="00AC092E">
        <w:rPr>
          <w:rFonts w:hint="cs"/>
          <w:rtl/>
        </w:rPr>
        <w:t>המגדלים מתבקשים להשיב למועצה את שטרי ההון החתומים בהקדם.</w:t>
      </w:r>
    </w:p>
    <w:p w:rsidR="00CD2681" w:rsidRDefault="00CD2681" w:rsidP="00233A71">
      <w:pPr>
        <w:spacing w:line="360" w:lineRule="auto"/>
        <w:rPr>
          <w:rtl/>
        </w:rPr>
      </w:pPr>
      <w:r>
        <w:rPr>
          <w:rFonts w:hint="cs"/>
          <w:rtl/>
        </w:rPr>
        <w:t xml:space="preserve">הנתונים </w:t>
      </w:r>
      <w:r w:rsidR="00233A71">
        <w:rPr>
          <w:rFonts w:hint="cs"/>
          <w:rtl/>
        </w:rPr>
        <w:t>הפרטניים של כל מגדל נשלחו למשקים.</w:t>
      </w:r>
      <w:r w:rsidR="00233A71">
        <w:rPr>
          <w:rtl/>
        </w:rPr>
        <w:br/>
      </w:r>
      <w:r>
        <w:rPr>
          <w:rFonts w:hint="cs"/>
          <w:rtl/>
        </w:rPr>
        <w:t>לפרטים נוספים ניתן לפנות לגדעון בר לב בהנהלת החשבונות.</w:t>
      </w:r>
    </w:p>
    <w:p w:rsidR="000C389F" w:rsidRPr="00434DCE" w:rsidRDefault="000C389F" w:rsidP="000C389F">
      <w:pPr>
        <w:ind w:left="282"/>
        <w:rPr>
          <w:rtl/>
        </w:rPr>
      </w:pPr>
    </w:p>
    <w:p w:rsidR="000C389F" w:rsidRPr="00434DCE" w:rsidRDefault="00A9366F" w:rsidP="00A9366F">
      <w:pPr>
        <w:ind w:left="282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</w:t>
      </w:r>
      <w:r w:rsidR="000C389F">
        <w:rPr>
          <w:rFonts w:hint="cs"/>
          <w:rtl/>
        </w:rPr>
        <w:t xml:space="preserve"> </w:t>
      </w:r>
      <w:r>
        <w:rPr>
          <w:rFonts w:hint="cs"/>
          <w:rtl/>
        </w:rPr>
        <w:t>בברכת שנה טובה,</w:t>
      </w:r>
    </w:p>
    <w:p w:rsidR="000C389F" w:rsidRPr="00434DCE" w:rsidRDefault="000C389F" w:rsidP="000C389F">
      <w:pPr>
        <w:jc w:val="center"/>
        <w:rPr>
          <w:rtl/>
        </w:rPr>
      </w:pPr>
      <w:r w:rsidRPr="00434DCE">
        <w:rPr>
          <w:rtl/>
        </w:rPr>
        <w:tab/>
      </w:r>
      <w:r w:rsidRPr="00434DCE">
        <w:rPr>
          <w:rtl/>
        </w:rPr>
        <w:tab/>
      </w:r>
      <w:r w:rsidRPr="00434DCE">
        <w:rPr>
          <w:rtl/>
        </w:rPr>
        <w:tab/>
      </w:r>
      <w:r w:rsidRPr="00434DCE">
        <w:rPr>
          <w:rtl/>
        </w:rPr>
        <w:tab/>
      </w:r>
      <w:r w:rsidRPr="00434DCE">
        <w:rPr>
          <w:rFonts w:hint="cs"/>
          <w:rtl/>
        </w:rPr>
        <w:t xml:space="preserve"> </w:t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  <w:t xml:space="preserve">                      </w:t>
      </w:r>
      <w:r w:rsidR="00A9366F">
        <w:rPr>
          <w:rFonts w:hint="cs"/>
          <w:rtl/>
        </w:rPr>
        <w:t xml:space="preserve">       </w:t>
      </w:r>
      <w:r w:rsidRPr="00434DCE">
        <w:rPr>
          <w:rFonts w:hint="cs"/>
          <w:rtl/>
        </w:rPr>
        <w:t xml:space="preserve">   </w:t>
      </w:r>
      <w:r w:rsidRPr="00434DCE">
        <w:rPr>
          <w:rtl/>
        </w:rPr>
        <w:t>אורי גלעד</w:t>
      </w:r>
    </w:p>
    <w:p w:rsidR="008F7A41" w:rsidRDefault="000C389F" w:rsidP="00E432F4">
      <w:pPr>
        <w:jc w:val="center"/>
        <w:rPr>
          <w:sz w:val="10"/>
          <w:szCs w:val="10"/>
          <w:rtl/>
        </w:rPr>
      </w:pP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</w:r>
      <w:r w:rsidRPr="00434DCE">
        <w:rPr>
          <w:rtl/>
        </w:rPr>
        <w:t xml:space="preserve">   </w:t>
      </w:r>
      <w:r w:rsidRPr="00434DCE">
        <w:rPr>
          <w:rFonts w:hint="cs"/>
          <w:rtl/>
        </w:rPr>
        <w:t xml:space="preserve">  </w:t>
      </w:r>
      <w:r w:rsidRPr="00434DCE">
        <w:rPr>
          <w:rFonts w:hint="cs"/>
          <w:rtl/>
        </w:rPr>
        <w:tab/>
      </w:r>
      <w:r w:rsidRPr="00434DCE">
        <w:rPr>
          <w:rFonts w:hint="cs"/>
          <w:rtl/>
        </w:rPr>
        <w:tab/>
        <w:t xml:space="preserve">                  </w:t>
      </w:r>
      <w:r w:rsidRPr="00434DCE">
        <w:rPr>
          <w:rtl/>
        </w:rPr>
        <w:tab/>
      </w:r>
      <w:r w:rsidRPr="00434DCE">
        <w:rPr>
          <w:rtl/>
        </w:rPr>
        <w:tab/>
      </w:r>
      <w:r>
        <w:rPr>
          <w:rFonts w:hint="cs"/>
          <w:rtl/>
        </w:rPr>
        <w:t xml:space="preserve"> </w:t>
      </w:r>
      <w:r w:rsidR="00A9366F">
        <w:rPr>
          <w:rFonts w:hint="cs"/>
          <w:rtl/>
        </w:rPr>
        <w:t xml:space="preserve">     </w:t>
      </w:r>
      <w:r w:rsidRPr="00434DCE">
        <w:rPr>
          <w:rtl/>
        </w:rPr>
        <w:t>מנכ"ל</w:t>
      </w:r>
    </w:p>
    <w:p w:rsidR="008F7A41" w:rsidRDefault="008F7A41" w:rsidP="000C389F">
      <w:pPr>
        <w:rPr>
          <w:sz w:val="10"/>
          <w:szCs w:val="10"/>
          <w:rtl/>
        </w:rPr>
      </w:pPr>
    </w:p>
    <w:p w:rsidR="008F7A41" w:rsidRDefault="008F7A41" w:rsidP="000C389F">
      <w:pPr>
        <w:rPr>
          <w:sz w:val="10"/>
          <w:szCs w:val="10"/>
          <w:rtl/>
        </w:rPr>
      </w:pPr>
    </w:p>
    <w:p w:rsidR="00AA64D5" w:rsidRDefault="000C389F" w:rsidP="00EC22C1">
      <w:r w:rsidRPr="003C2610">
        <w:rPr>
          <w:rFonts w:hint="cs"/>
          <w:sz w:val="10"/>
          <w:szCs w:val="10"/>
          <w:rtl/>
        </w:rPr>
        <w:t>אורי-מזכירות/ידיעון/</w:t>
      </w:r>
      <w:r>
        <w:rPr>
          <w:rFonts w:hint="cs"/>
          <w:sz w:val="10"/>
          <w:szCs w:val="10"/>
          <w:rtl/>
        </w:rPr>
        <w:t>2018</w:t>
      </w:r>
    </w:p>
    <w:sectPr w:rsidR="00AA64D5" w:rsidSect="00A9366F">
      <w:pgSz w:w="11906" w:h="16838"/>
      <w:pgMar w:top="284" w:right="1247" w:bottom="51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25EC8"/>
    <w:multiLevelType w:val="hybridMultilevel"/>
    <w:tmpl w:val="D8281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D5"/>
    <w:rsid w:val="00025B68"/>
    <w:rsid w:val="00060F66"/>
    <w:rsid w:val="000C389F"/>
    <w:rsid w:val="00233A71"/>
    <w:rsid w:val="0023575E"/>
    <w:rsid w:val="00251EC3"/>
    <w:rsid w:val="00282280"/>
    <w:rsid w:val="002A3523"/>
    <w:rsid w:val="00523EA0"/>
    <w:rsid w:val="005870A7"/>
    <w:rsid w:val="005D2B2D"/>
    <w:rsid w:val="006B11DE"/>
    <w:rsid w:val="007B3070"/>
    <w:rsid w:val="0087667A"/>
    <w:rsid w:val="008F7A41"/>
    <w:rsid w:val="009024C4"/>
    <w:rsid w:val="009F1FEA"/>
    <w:rsid w:val="00A56B6D"/>
    <w:rsid w:val="00A9366F"/>
    <w:rsid w:val="00AA64D5"/>
    <w:rsid w:val="00AC092E"/>
    <w:rsid w:val="00BD2EBC"/>
    <w:rsid w:val="00BD55AB"/>
    <w:rsid w:val="00BF5523"/>
    <w:rsid w:val="00CD2681"/>
    <w:rsid w:val="00CE3EC6"/>
    <w:rsid w:val="00E432F4"/>
    <w:rsid w:val="00E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378B8"/>
  <w15:chartTrackingRefBased/>
  <w15:docId w15:val="{2489E69F-8611-454E-8A39-B68E2F81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9024C4"/>
    <w:pPr>
      <w:keepNext/>
      <w:spacing w:after="0" w:line="312" w:lineRule="auto"/>
      <w:jc w:val="both"/>
      <w:outlineLvl w:val="0"/>
    </w:pPr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9024C4"/>
    <w:pPr>
      <w:keepNext/>
      <w:spacing w:after="0" w:line="264" w:lineRule="auto"/>
      <w:outlineLvl w:val="1"/>
    </w:pPr>
    <w:rPr>
      <w:rFonts w:ascii="Times New Roman" w:eastAsia="MS Mincho" w:hAnsi="Times New Roman" w:cs="Arial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B6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A56B6D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rsid w:val="009024C4"/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9024C4"/>
    <w:rPr>
      <w:rFonts w:ascii="Times New Roman" w:eastAsia="MS Mincho" w:hAnsi="Times New Roman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531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Ardom Telecomputing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Shenitzer (Cotton)</dc:creator>
  <cp:keywords/>
  <dc:description/>
  <cp:lastModifiedBy>Mali Shenitzer (Cotton)</cp:lastModifiedBy>
  <cp:revision>23</cp:revision>
  <cp:lastPrinted>2018-08-21T09:13:00Z</cp:lastPrinted>
  <dcterms:created xsi:type="dcterms:W3CDTF">2018-08-20T08:32:00Z</dcterms:created>
  <dcterms:modified xsi:type="dcterms:W3CDTF">2018-08-21T09:36:00Z</dcterms:modified>
</cp:coreProperties>
</file>