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C3" w:rsidRPr="009A2D89" w:rsidRDefault="006A6BE0" w:rsidP="00994DC3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 w:rsidRPr="006A6BE0"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3.1pt;margin-top:9pt;width:52.8pt;height:63pt;z-index:251658240">
            <v:imagedata r:id="rId5" o:title=""/>
            <w10:wrap type="square" side="left"/>
          </v:shape>
          <o:OLEObject Type="Embed" ProgID="CorelDRAW.Graphic.6" ShapeID="_x0000_s1027" DrawAspect="Content" ObjectID="_1514864143" r:id="rId6"/>
        </w:pict>
      </w:r>
      <w:r w:rsidR="00994DC3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994DC3" w:rsidRDefault="00994DC3" w:rsidP="00994DC3">
      <w:pPr>
        <w:bidi w:val="0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proofErr w:type="gramStart"/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  <w:proofErr w:type="gramEnd"/>
    </w:p>
    <w:p w:rsidR="00994DC3" w:rsidRPr="00455591" w:rsidRDefault="00994DC3" w:rsidP="00994DC3">
      <w:pPr>
        <w:bidi w:val="0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994DC3" w:rsidRPr="00455591" w:rsidRDefault="00994DC3" w:rsidP="00994DC3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994DC3" w:rsidRDefault="00994DC3" w:rsidP="00994DC3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994DC3" w:rsidRDefault="00994DC3" w:rsidP="00994DC3">
      <w:pPr>
        <w:rPr>
          <w:rtl/>
        </w:rPr>
      </w:pPr>
    </w:p>
    <w:p w:rsidR="00994DC3" w:rsidRPr="004F4E08" w:rsidRDefault="00994DC3" w:rsidP="00994DC3">
      <w:pPr>
        <w:jc w:val="center"/>
        <w:rPr>
          <w:rFonts w:ascii="Arial" w:hAnsi="Arial"/>
          <w:sz w:val="23"/>
          <w:szCs w:val="23"/>
          <w:rtl/>
        </w:rPr>
      </w:pPr>
      <w:r w:rsidRPr="00182C50">
        <w:rPr>
          <w:rFonts w:ascii="Arial" w:hAnsi="Arial"/>
          <w:b/>
          <w:bCs/>
          <w:sz w:val="23"/>
          <w:szCs w:val="23"/>
          <w:u w:val="single"/>
          <w:rtl/>
        </w:rPr>
        <w:t xml:space="preserve">תכנית הסיוע למגדלים של מועצת הכותנה עונת </w:t>
      </w:r>
      <w:r>
        <w:rPr>
          <w:rFonts w:ascii="Arial" w:hAnsi="Arial" w:hint="cs"/>
          <w:b/>
          <w:bCs/>
          <w:sz w:val="23"/>
          <w:szCs w:val="23"/>
          <w:u w:val="single"/>
          <w:rtl/>
        </w:rPr>
        <w:t xml:space="preserve">2016 </w:t>
      </w:r>
    </w:p>
    <w:p w:rsidR="00994DC3" w:rsidRPr="008B449C" w:rsidRDefault="00994DC3" w:rsidP="00994DC3">
      <w:pPr>
        <w:jc w:val="both"/>
        <w:rPr>
          <w:rFonts w:ascii="Arial" w:hAnsi="Arial"/>
          <w:rtl/>
        </w:rPr>
      </w:pPr>
    </w:p>
    <w:p w:rsidR="00994DC3" w:rsidRPr="008B449C" w:rsidRDefault="00994DC3" w:rsidP="00994DC3">
      <w:pPr>
        <w:jc w:val="both"/>
        <w:rPr>
          <w:rFonts w:ascii="Arial" w:hAnsi="Arial"/>
          <w:b/>
          <w:bCs/>
          <w:u w:val="single"/>
          <w:rtl/>
        </w:rPr>
      </w:pPr>
      <w:r>
        <w:rPr>
          <w:rFonts w:ascii="Arial" w:hAnsi="Arial" w:hint="cs"/>
          <w:b/>
          <w:bCs/>
          <w:rtl/>
        </w:rPr>
        <w:t xml:space="preserve"> </w:t>
      </w:r>
      <w:r w:rsidRPr="008B449C">
        <w:rPr>
          <w:rFonts w:ascii="Arial" w:hAnsi="Arial"/>
          <w:b/>
          <w:bCs/>
          <w:u w:val="single"/>
          <w:rtl/>
        </w:rPr>
        <w:t>כללי</w:t>
      </w:r>
    </w:p>
    <w:p w:rsidR="00994DC3" w:rsidRPr="006C56D6" w:rsidRDefault="00994DC3" w:rsidP="00994DC3">
      <w:pPr>
        <w:spacing w:line="276" w:lineRule="auto"/>
        <w:rPr>
          <w:rFonts w:ascii="Arial" w:hAnsi="Arial"/>
          <w:sz w:val="22"/>
          <w:szCs w:val="22"/>
          <w:rtl/>
        </w:rPr>
      </w:pPr>
      <w:r w:rsidRPr="006C56D6">
        <w:rPr>
          <w:rFonts w:ascii="Arial" w:hAnsi="Arial"/>
          <w:sz w:val="22"/>
          <w:szCs w:val="22"/>
          <w:rtl/>
        </w:rPr>
        <w:t>מטרת תכנית הסיוע הינה לתמוך בהגדלת שטחי המזרע בענף לאורך זמן, תוך שמירה על תשתיות הענף בשנות משבר וזאת תוך סיכון מינימלי.</w:t>
      </w:r>
    </w:p>
    <w:p w:rsidR="00994DC3" w:rsidRPr="006C56D6" w:rsidRDefault="00994DC3" w:rsidP="00994DC3">
      <w:pPr>
        <w:spacing w:line="276" w:lineRule="auto"/>
        <w:rPr>
          <w:rFonts w:ascii="Arial" w:hAnsi="Arial"/>
          <w:sz w:val="22"/>
          <w:szCs w:val="22"/>
          <w:rtl/>
        </w:rPr>
      </w:pPr>
      <w:r w:rsidRPr="006C56D6">
        <w:rPr>
          <w:rFonts w:ascii="Arial" w:hAnsi="Arial"/>
          <w:sz w:val="22"/>
          <w:szCs w:val="22"/>
          <w:rtl/>
        </w:rPr>
        <w:t>כלי הבסיס של תוכנית הסיוע הינו מתן רשת ביטחון למחיר הסיבים לפי זנים ותמיכה לדונם או ליברה לפי החלטות מועצת המנהלים.</w:t>
      </w:r>
    </w:p>
    <w:p w:rsidR="00994DC3" w:rsidRPr="006C56D6" w:rsidRDefault="00994DC3" w:rsidP="00994DC3">
      <w:pPr>
        <w:spacing w:line="276" w:lineRule="auto"/>
        <w:rPr>
          <w:rFonts w:ascii="Arial" w:hAnsi="Arial"/>
          <w:sz w:val="22"/>
          <w:szCs w:val="22"/>
          <w:rtl/>
        </w:rPr>
      </w:pPr>
      <w:r w:rsidRPr="006C56D6">
        <w:rPr>
          <w:rFonts w:ascii="Arial" w:hAnsi="Arial"/>
          <w:sz w:val="22"/>
          <w:szCs w:val="22"/>
          <w:rtl/>
        </w:rPr>
        <w:t>הרשת והתמיכה ינתנו מתוך קרן צבירה, שתתבסס על גביה מהמגדלים, נכסי המועצה והשתתפות מדינה ככל שתהיה.</w:t>
      </w:r>
    </w:p>
    <w:p w:rsidR="00994DC3" w:rsidRPr="006C56D6" w:rsidRDefault="00994DC3" w:rsidP="00994DC3">
      <w:pPr>
        <w:spacing w:line="276" w:lineRule="auto"/>
        <w:rPr>
          <w:rFonts w:ascii="Arial" w:hAnsi="Arial"/>
          <w:sz w:val="22"/>
          <w:szCs w:val="22"/>
          <w:rtl/>
        </w:rPr>
      </w:pPr>
      <w:r w:rsidRPr="006C56D6">
        <w:rPr>
          <w:rFonts w:ascii="Arial" w:hAnsi="Arial"/>
          <w:sz w:val="22"/>
          <w:szCs w:val="22"/>
          <w:rtl/>
        </w:rPr>
        <w:t>החל מעונת 2002 החלה הקרן לפעול מתוך מקורות המועצה והמגדלים. במהלך השנים בוצעו תוכניות סיוע שונות.</w:t>
      </w:r>
    </w:p>
    <w:p w:rsidR="00994DC3" w:rsidRPr="00B77AE6" w:rsidRDefault="00994DC3" w:rsidP="00994DC3">
      <w:pPr>
        <w:spacing w:line="276" w:lineRule="auto"/>
        <w:rPr>
          <w:rFonts w:ascii="Arial" w:hAnsi="Arial"/>
          <w:sz w:val="22"/>
          <w:szCs w:val="22"/>
          <w:rtl/>
        </w:rPr>
      </w:pPr>
      <w:r w:rsidRPr="006C56D6">
        <w:rPr>
          <w:rFonts w:ascii="Arial" w:hAnsi="Arial"/>
          <w:sz w:val="22"/>
          <w:szCs w:val="22"/>
          <w:rtl/>
        </w:rPr>
        <w:t xml:space="preserve">בעונת </w:t>
      </w:r>
      <w:r>
        <w:rPr>
          <w:rFonts w:ascii="Arial" w:hAnsi="Arial" w:hint="cs"/>
          <w:sz w:val="22"/>
          <w:szCs w:val="22"/>
          <w:rtl/>
        </w:rPr>
        <w:t>2015</w:t>
      </w:r>
      <w:r w:rsidRPr="006C56D6">
        <w:rPr>
          <w:rFonts w:ascii="Arial" w:hAnsi="Arial"/>
          <w:sz w:val="22"/>
          <w:szCs w:val="22"/>
          <w:rtl/>
        </w:rPr>
        <w:t xml:space="preserve"> רשת </w:t>
      </w:r>
      <w:r w:rsidRPr="006C56D6">
        <w:rPr>
          <w:rFonts w:ascii="Arial" w:hAnsi="Arial" w:hint="cs"/>
          <w:sz w:val="22"/>
          <w:szCs w:val="22"/>
          <w:rtl/>
        </w:rPr>
        <w:t>הביטחו</w:t>
      </w:r>
      <w:r w:rsidRPr="006C56D6">
        <w:rPr>
          <w:rFonts w:ascii="Arial" w:hAnsi="Arial" w:hint="eastAsia"/>
          <w:sz w:val="22"/>
          <w:szCs w:val="22"/>
          <w:rtl/>
        </w:rPr>
        <w:t>ן</w:t>
      </w:r>
      <w:r w:rsidRPr="006C56D6">
        <w:rPr>
          <w:rFonts w:ascii="Arial" w:hAnsi="Arial"/>
          <w:sz w:val="22"/>
          <w:szCs w:val="22"/>
          <w:rtl/>
        </w:rPr>
        <w:t xml:space="preserve"> למחירי מינימום לאיכות הבסיס במחיר מכירה היא: </w:t>
      </w:r>
      <w:r w:rsidRPr="006C56D6">
        <w:rPr>
          <w:rFonts w:ascii="Arial" w:hAnsi="Arial" w:hint="cs"/>
          <w:sz w:val="22"/>
          <w:szCs w:val="22"/>
          <w:rtl/>
        </w:rPr>
        <w:br/>
      </w:r>
      <w:r w:rsidRPr="006C56D6">
        <w:rPr>
          <w:rFonts w:ascii="Arial" w:hAnsi="Arial" w:hint="cs"/>
          <w:b/>
          <w:bCs/>
          <w:sz w:val="22"/>
          <w:szCs w:val="22"/>
          <w:rtl/>
        </w:rPr>
        <w:t>2.</w:t>
      </w:r>
      <w:r>
        <w:rPr>
          <w:rFonts w:ascii="Arial" w:hAnsi="Arial" w:hint="cs"/>
          <w:b/>
          <w:bCs/>
          <w:sz w:val="22"/>
          <w:szCs w:val="22"/>
          <w:rtl/>
        </w:rPr>
        <w:t>40</w:t>
      </w:r>
      <w:r w:rsidRPr="006C56D6">
        <w:rPr>
          <w:rFonts w:ascii="Arial" w:hAnsi="Arial" w:hint="cs"/>
          <w:b/>
          <w:bCs/>
          <w:sz w:val="22"/>
          <w:szCs w:val="22"/>
          <w:rtl/>
        </w:rPr>
        <w:t xml:space="preserve"> </w:t>
      </w:r>
      <w:r w:rsidRPr="006C56D6">
        <w:rPr>
          <w:rFonts w:ascii="Arial" w:hAnsi="Arial" w:hint="cs"/>
          <w:sz w:val="22"/>
          <w:szCs w:val="22"/>
          <w:rtl/>
        </w:rPr>
        <w:t>₪ /ליברה</w:t>
      </w:r>
      <w:r w:rsidRPr="006C56D6">
        <w:rPr>
          <w:rFonts w:ascii="Arial" w:hAnsi="Arial"/>
          <w:sz w:val="22"/>
          <w:szCs w:val="22"/>
          <w:rtl/>
        </w:rPr>
        <w:t xml:space="preserve"> לסיבי אקלה, </w:t>
      </w:r>
      <w:r>
        <w:rPr>
          <w:rFonts w:ascii="Arial" w:hAnsi="Arial" w:hint="cs"/>
          <w:b/>
          <w:bCs/>
          <w:sz w:val="22"/>
          <w:szCs w:val="22"/>
          <w:rtl/>
        </w:rPr>
        <w:t xml:space="preserve">3.90 </w:t>
      </w:r>
      <w:r w:rsidRPr="006C56D6">
        <w:rPr>
          <w:rFonts w:ascii="Arial" w:hAnsi="Arial" w:hint="cs"/>
          <w:sz w:val="22"/>
          <w:szCs w:val="22"/>
          <w:rtl/>
        </w:rPr>
        <w:t>₪</w:t>
      </w:r>
      <w:r w:rsidRPr="006C56D6">
        <w:rPr>
          <w:rFonts w:ascii="Arial" w:hAnsi="Arial"/>
          <w:sz w:val="22"/>
          <w:szCs w:val="22"/>
          <w:rtl/>
        </w:rPr>
        <w:t>/ליברה לסיבי אקלפי ו-</w:t>
      </w:r>
      <w:r>
        <w:rPr>
          <w:rFonts w:ascii="Arial" w:hAnsi="Arial" w:hint="cs"/>
          <w:b/>
          <w:bCs/>
          <w:sz w:val="22"/>
          <w:szCs w:val="22"/>
          <w:rtl/>
        </w:rPr>
        <w:t>5.00</w:t>
      </w:r>
      <w:r w:rsidRPr="006C56D6">
        <w:rPr>
          <w:rFonts w:ascii="Arial" w:hAnsi="Arial"/>
          <w:sz w:val="22"/>
          <w:szCs w:val="22"/>
          <w:rtl/>
        </w:rPr>
        <w:t xml:space="preserve"> </w:t>
      </w:r>
      <w:r w:rsidRPr="006C56D6">
        <w:rPr>
          <w:rFonts w:ascii="Arial" w:hAnsi="Arial" w:hint="cs"/>
          <w:sz w:val="22"/>
          <w:szCs w:val="22"/>
          <w:rtl/>
        </w:rPr>
        <w:t>₪ /</w:t>
      </w:r>
      <w:r w:rsidRPr="006C56D6">
        <w:rPr>
          <w:rFonts w:ascii="Arial" w:hAnsi="Arial"/>
          <w:sz w:val="22"/>
          <w:szCs w:val="22"/>
          <w:rtl/>
        </w:rPr>
        <w:t>ליברה לסיבי פימה.</w:t>
      </w:r>
      <w:r w:rsidRPr="006C56D6">
        <w:rPr>
          <w:rFonts w:ascii="Arial" w:hAnsi="Arial"/>
          <w:sz w:val="22"/>
          <w:szCs w:val="22"/>
          <w:rtl/>
        </w:rPr>
        <w:br/>
      </w:r>
      <w:r>
        <w:rPr>
          <w:rFonts w:ascii="Arial" w:hAnsi="Arial" w:hint="cs"/>
          <w:sz w:val="22"/>
          <w:szCs w:val="22"/>
          <w:rtl/>
        </w:rPr>
        <w:t>בשלב זה, מחירי השוק ושער החליפין הם מעל רשת הבטחון לעונת 2015, עם זאת עדיין אין לשלול צורך בתשלום לרשת הבטחון בעונה זו.</w:t>
      </w:r>
      <w:r w:rsidRPr="00B77AE6">
        <w:rPr>
          <w:rFonts w:ascii="Arial" w:hAnsi="Arial" w:hint="cs"/>
          <w:sz w:val="22"/>
          <w:szCs w:val="22"/>
          <w:rtl/>
        </w:rPr>
        <w:br/>
        <w:t>בעונת 201</w:t>
      </w:r>
      <w:r>
        <w:rPr>
          <w:rFonts w:ascii="Arial" w:hAnsi="Arial" w:hint="cs"/>
          <w:sz w:val="22"/>
          <w:szCs w:val="22"/>
          <w:rtl/>
        </w:rPr>
        <w:t>6</w:t>
      </w:r>
      <w:r w:rsidRPr="00B77AE6">
        <w:rPr>
          <w:rFonts w:ascii="Arial" w:hAnsi="Arial" w:hint="cs"/>
          <w:sz w:val="22"/>
          <w:szCs w:val="22"/>
          <w:rtl/>
        </w:rPr>
        <w:t xml:space="preserve"> </w:t>
      </w:r>
      <w:r>
        <w:rPr>
          <w:rFonts w:ascii="Arial" w:hAnsi="Arial" w:hint="cs"/>
          <w:sz w:val="22"/>
          <w:szCs w:val="22"/>
          <w:rtl/>
        </w:rPr>
        <w:t>ביבול נורמטיבי מחיר רשת הבטחון צפוי לכסות את הוצאות הגידול לפחות.</w:t>
      </w:r>
      <w:r>
        <w:rPr>
          <w:rFonts w:ascii="Arial" w:hAnsi="Arial"/>
          <w:sz w:val="22"/>
          <w:szCs w:val="22"/>
          <w:rtl/>
        </w:rPr>
        <w:br/>
      </w:r>
      <w:r>
        <w:rPr>
          <w:rFonts w:ascii="Arial" w:hAnsi="Arial" w:hint="cs"/>
          <w:sz w:val="22"/>
          <w:szCs w:val="22"/>
          <w:rtl/>
        </w:rPr>
        <w:t xml:space="preserve">מדרגות </w:t>
      </w:r>
      <w:r w:rsidRPr="00B77AE6">
        <w:rPr>
          <w:rFonts w:ascii="Arial" w:hAnsi="Arial" w:hint="cs"/>
          <w:sz w:val="22"/>
          <w:szCs w:val="22"/>
          <w:rtl/>
        </w:rPr>
        <w:t xml:space="preserve">הגביה לקרן צבירה </w:t>
      </w:r>
      <w:r>
        <w:rPr>
          <w:rFonts w:ascii="Arial" w:hAnsi="Arial" w:hint="cs"/>
          <w:sz w:val="22"/>
          <w:szCs w:val="22"/>
          <w:rtl/>
        </w:rPr>
        <w:t>יהיו כמו בעונת 2015, ללא שינוי.</w:t>
      </w:r>
      <w:r>
        <w:rPr>
          <w:rFonts w:ascii="Arial" w:hAnsi="Arial"/>
          <w:sz w:val="22"/>
          <w:szCs w:val="22"/>
          <w:rtl/>
        </w:rPr>
        <w:br/>
      </w:r>
      <w:r>
        <w:rPr>
          <w:rFonts w:ascii="Arial" w:hAnsi="Arial" w:hint="cs"/>
          <w:sz w:val="22"/>
          <w:szCs w:val="22"/>
          <w:rtl/>
        </w:rPr>
        <w:br/>
      </w:r>
    </w:p>
    <w:p w:rsidR="00994DC3" w:rsidRPr="00A77AD7" w:rsidRDefault="00994DC3" w:rsidP="00994DC3">
      <w:pPr>
        <w:spacing w:line="276" w:lineRule="auto"/>
        <w:rPr>
          <w:rFonts w:ascii="Arial" w:hAnsi="Arial"/>
          <w:b/>
          <w:bCs/>
          <w:u w:val="single"/>
          <w:rtl/>
        </w:rPr>
      </w:pPr>
      <w:r w:rsidRPr="00A77AD7">
        <w:rPr>
          <w:rFonts w:ascii="Arial" w:hAnsi="Arial"/>
          <w:b/>
          <w:bCs/>
          <w:u w:val="single"/>
          <w:rtl/>
        </w:rPr>
        <w:t>תכנית הסיוע מזרע 201</w:t>
      </w:r>
      <w:r>
        <w:rPr>
          <w:rFonts w:ascii="Arial" w:hAnsi="Arial" w:hint="cs"/>
          <w:b/>
          <w:bCs/>
          <w:u w:val="single"/>
          <w:rtl/>
        </w:rPr>
        <w:t>6</w:t>
      </w:r>
    </w:p>
    <w:p w:rsidR="00994DC3" w:rsidRPr="00A77AD7" w:rsidRDefault="00994DC3" w:rsidP="00994DC3">
      <w:pPr>
        <w:spacing w:line="360" w:lineRule="auto"/>
        <w:rPr>
          <w:rFonts w:ascii="Arial" w:hAnsi="Arial"/>
          <w:b/>
          <w:bCs/>
          <w:rtl/>
        </w:rPr>
      </w:pPr>
      <w:r w:rsidRPr="00A77AD7">
        <w:rPr>
          <w:rFonts w:ascii="Arial" w:hAnsi="Arial"/>
          <w:b/>
          <w:bCs/>
          <w:rtl/>
        </w:rPr>
        <w:t>יסודות התכנית:</w:t>
      </w:r>
      <w:r>
        <w:rPr>
          <w:rFonts w:ascii="Arial" w:hAnsi="Arial" w:hint="cs"/>
          <w:b/>
          <w:bCs/>
          <w:rtl/>
        </w:rPr>
        <w:t xml:space="preserve">  </w:t>
      </w:r>
    </w:p>
    <w:p w:rsidR="00994DC3" w:rsidRPr="006C56D6" w:rsidRDefault="00994DC3" w:rsidP="00994DC3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6C56D6">
        <w:rPr>
          <w:rFonts w:ascii="Arial" w:hAnsi="Arial"/>
          <w:sz w:val="22"/>
          <w:szCs w:val="22"/>
          <w:rtl/>
        </w:rPr>
        <w:t>רשת הביטחון למחירי מינימום לעונת 201</w:t>
      </w:r>
      <w:r>
        <w:rPr>
          <w:rFonts w:ascii="Arial" w:hAnsi="Arial" w:hint="cs"/>
          <w:sz w:val="22"/>
          <w:szCs w:val="22"/>
          <w:rtl/>
        </w:rPr>
        <w:t>6</w:t>
      </w:r>
      <w:r w:rsidRPr="006C56D6">
        <w:rPr>
          <w:rFonts w:ascii="Arial" w:hAnsi="Arial"/>
          <w:sz w:val="22"/>
          <w:szCs w:val="22"/>
          <w:rtl/>
        </w:rPr>
        <w:t xml:space="preserve"> לאיכות הבסיס במחירי מכירה תהיה</w:t>
      </w:r>
      <w:r w:rsidRPr="006C56D6">
        <w:rPr>
          <w:rFonts w:ascii="Arial" w:hAnsi="Arial" w:hint="cs"/>
          <w:sz w:val="22"/>
          <w:szCs w:val="22"/>
          <w:rtl/>
        </w:rPr>
        <w:t xml:space="preserve"> בשקלים</w:t>
      </w:r>
      <w:r w:rsidRPr="006C56D6">
        <w:rPr>
          <w:rFonts w:ascii="Arial" w:hAnsi="Arial"/>
          <w:sz w:val="22"/>
          <w:szCs w:val="22"/>
          <w:rtl/>
        </w:rPr>
        <w:t xml:space="preserve">: </w:t>
      </w:r>
      <w:r w:rsidRPr="006C56D6">
        <w:rPr>
          <w:rFonts w:ascii="Arial" w:hAnsi="Arial" w:hint="cs"/>
          <w:sz w:val="22"/>
          <w:szCs w:val="22"/>
          <w:rtl/>
        </w:rPr>
        <w:br/>
      </w:r>
      <w:r>
        <w:rPr>
          <w:rFonts w:ascii="Arial" w:hAnsi="Arial" w:hint="cs"/>
          <w:b/>
          <w:bCs/>
          <w:sz w:val="22"/>
          <w:szCs w:val="22"/>
          <w:rtl/>
        </w:rPr>
        <w:t>2.40</w:t>
      </w:r>
      <w:r w:rsidRPr="006C56D6">
        <w:rPr>
          <w:rFonts w:ascii="Arial" w:hAnsi="Arial" w:hint="cs"/>
          <w:b/>
          <w:bCs/>
          <w:sz w:val="22"/>
          <w:szCs w:val="22"/>
          <w:rtl/>
        </w:rPr>
        <w:t xml:space="preserve"> </w:t>
      </w:r>
      <w:r w:rsidRPr="006C56D6">
        <w:rPr>
          <w:rFonts w:ascii="Arial" w:hAnsi="Arial" w:hint="cs"/>
          <w:sz w:val="22"/>
          <w:szCs w:val="22"/>
          <w:rtl/>
        </w:rPr>
        <w:t>₪ /ליברה</w:t>
      </w:r>
      <w:r w:rsidRPr="006C56D6">
        <w:rPr>
          <w:rFonts w:ascii="Arial" w:hAnsi="Arial"/>
          <w:sz w:val="22"/>
          <w:szCs w:val="22"/>
          <w:rtl/>
        </w:rPr>
        <w:t xml:space="preserve"> לסיבי אקלה, </w:t>
      </w:r>
      <w:r>
        <w:rPr>
          <w:rFonts w:ascii="Arial" w:hAnsi="Arial" w:hint="cs"/>
          <w:b/>
          <w:bCs/>
          <w:sz w:val="22"/>
          <w:szCs w:val="22"/>
          <w:rtl/>
        </w:rPr>
        <w:t>4.10</w:t>
      </w:r>
      <w:r w:rsidRPr="006C56D6">
        <w:rPr>
          <w:rFonts w:ascii="Arial" w:hAnsi="Arial"/>
          <w:sz w:val="22"/>
          <w:szCs w:val="22"/>
          <w:rtl/>
        </w:rPr>
        <w:t xml:space="preserve"> </w:t>
      </w:r>
      <w:r w:rsidRPr="006C56D6">
        <w:rPr>
          <w:rFonts w:ascii="Arial" w:hAnsi="Arial" w:hint="cs"/>
          <w:sz w:val="22"/>
          <w:szCs w:val="22"/>
          <w:rtl/>
        </w:rPr>
        <w:t>₪</w:t>
      </w:r>
      <w:r>
        <w:rPr>
          <w:rFonts w:ascii="Arial" w:hAnsi="Arial" w:hint="cs"/>
          <w:sz w:val="22"/>
          <w:szCs w:val="22"/>
          <w:rtl/>
        </w:rPr>
        <w:t xml:space="preserve"> </w:t>
      </w:r>
      <w:r w:rsidRPr="006C56D6">
        <w:rPr>
          <w:rFonts w:ascii="Arial" w:hAnsi="Arial"/>
          <w:sz w:val="22"/>
          <w:szCs w:val="22"/>
          <w:rtl/>
        </w:rPr>
        <w:t>/ליברה לסיבי אקלפי ו-</w:t>
      </w:r>
      <w:r>
        <w:rPr>
          <w:rFonts w:ascii="Arial" w:hAnsi="Arial" w:hint="cs"/>
          <w:b/>
          <w:bCs/>
          <w:sz w:val="22"/>
          <w:szCs w:val="22"/>
          <w:rtl/>
        </w:rPr>
        <w:t xml:space="preserve">5.00 </w:t>
      </w:r>
      <w:r w:rsidRPr="006C56D6">
        <w:rPr>
          <w:rFonts w:ascii="Arial" w:hAnsi="Arial" w:hint="cs"/>
          <w:sz w:val="22"/>
          <w:szCs w:val="22"/>
          <w:rtl/>
        </w:rPr>
        <w:t>₪ /</w:t>
      </w:r>
      <w:r w:rsidRPr="006C56D6">
        <w:rPr>
          <w:rFonts w:ascii="Arial" w:hAnsi="Arial"/>
          <w:sz w:val="22"/>
          <w:szCs w:val="22"/>
          <w:rtl/>
        </w:rPr>
        <w:t>ליברה לסיבי פימה.</w:t>
      </w:r>
    </w:p>
    <w:p w:rsidR="00994DC3" w:rsidRPr="006C56D6" w:rsidRDefault="00994DC3" w:rsidP="00994DC3">
      <w:pPr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 w:rsidRPr="006C56D6">
        <w:rPr>
          <w:rFonts w:ascii="Arial" w:hAnsi="Arial" w:hint="cs"/>
          <w:sz w:val="22"/>
          <w:szCs w:val="22"/>
          <w:rtl/>
        </w:rPr>
        <w:t>הסיוע ינתן בהשוואה למחיר</w:t>
      </w:r>
      <w:r>
        <w:rPr>
          <w:rFonts w:ascii="Arial" w:hAnsi="Arial" w:hint="cs"/>
          <w:sz w:val="22"/>
          <w:szCs w:val="22"/>
          <w:rtl/>
        </w:rPr>
        <w:t xml:space="preserve"> וכמות</w:t>
      </w:r>
      <w:r w:rsidRPr="006C56D6">
        <w:rPr>
          <w:rFonts w:ascii="Arial" w:hAnsi="Arial" w:hint="cs"/>
          <w:sz w:val="22"/>
          <w:szCs w:val="22"/>
          <w:rtl/>
        </w:rPr>
        <w:t xml:space="preserve"> </w:t>
      </w:r>
      <w:r>
        <w:rPr>
          <w:rFonts w:ascii="Arial" w:hAnsi="Arial" w:hint="cs"/>
          <w:sz w:val="22"/>
          <w:szCs w:val="22"/>
          <w:rtl/>
        </w:rPr>
        <w:t xml:space="preserve">המכירה </w:t>
      </w:r>
      <w:r w:rsidRPr="00E64246">
        <w:rPr>
          <w:rFonts w:ascii="Arial" w:hAnsi="Arial" w:hint="cs"/>
          <w:b/>
          <w:bCs/>
          <w:sz w:val="22"/>
          <w:szCs w:val="22"/>
          <w:rtl/>
        </w:rPr>
        <w:t>לפול</w:t>
      </w:r>
      <w:r>
        <w:rPr>
          <w:rFonts w:ascii="Arial" w:hAnsi="Arial" w:hint="cs"/>
          <w:sz w:val="22"/>
          <w:szCs w:val="22"/>
          <w:rtl/>
        </w:rPr>
        <w:t xml:space="preserve"> בכל זן בנפרד (ללא מכירות מוקדמות).</w:t>
      </w:r>
    </w:p>
    <w:p w:rsidR="00994DC3" w:rsidRPr="006C56D6" w:rsidRDefault="00994DC3" w:rsidP="00994DC3">
      <w:pPr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 w:rsidRPr="006C56D6">
        <w:rPr>
          <w:rFonts w:ascii="Arial" w:hAnsi="Arial"/>
          <w:sz w:val="22"/>
          <w:szCs w:val="22"/>
          <w:rtl/>
        </w:rPr>
        <w:t xml:space="preserve">מגבלת הסיוע לא תעבור את הסך הכללי של </w:t>
      </w:r>
      <w:r>
        <w:rPr>
          <w:rFonts w:ascii="Arial" w:hAnsi="Arial" w:hint="cs"/>
          <w:sz w:val="22"/>
          <w:szCs w:val="22"/>
          <w:rtl/>
        </w:rPr>
        <w:t>13</w:t>
      </w:r>
      <w:r w:rsidRPr="006C56D6">
        <w:rPr>
          <w:rFonts w:ascii="Arial" w:hAnsi="Arial"/>
          <w:sz w:val="22"/>
          <w:szCs w:val="22"/>
          <w:rtl/>
        </w:rPr>
        <w:t xml:space="preserve"> מיליון ₪</w:t>
      </w:r>
      <w:r w:rsidRPr="006C56D6">
        <w:rPr>
          <w:rFonts w:ascii="Arial" w:hAnsi="Arial" w:hint="cs"/>
          <w:sz w:val="22"/>
          <w:szCs w:val="22"/>
          <w:rtl/>
        </w:rPr>
        <w:t>.</w:t>
      </w:r>
      <w:r w:rsidRPr="006C56D6">
        <w:rPr>
          <w:rFonts w:ascii="Arial" w:hAnsi="Arial"/>
          <w:sz w:val="22"/>
          <w:szCs w:val="22"/>
          <w:rtl/>
        </w:rPr>
        <w:t xml:space="preserve"> </w:t>
      </w:r>
    </w:p>
    <w:p w:rsidR="00994DC3" w:rsidRPr="006C56D6" w:rsidRDefault="00994DC3" w:rsidP="00994DC3">
      <w:pPr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 w:rsidRPr="006C56D6">
        <w:rPr>
          <w:rFonts w:ascii="Arial" w:hAnsi="Arial"/>
          <w:sz w:val="22"/>
          <w:szCs w:val="22"/>
          <w:rtl/>
        </w:rPr>
        <w:t xml:space="preserve">תשלום הסיוע למגדלים (אם ידרש) יהיה עם </w:t>
      </w:r>
      <w:r>
        <w:rPr>
          <w:rFonts w:ascii="Arial" w:hAnsi="Arial" w:hint="cs"/>
          <w:sz w:val="22"/>
          <w:szCs w:val="22"/>
          <w:rtl/>
        </w:rPr>
        <w:t xml:space="preserve">סגירת הפול. </w:t>
      </w:r>
      <w:r w:rsidRPr="006C56D6">
        <w:rPr>
          <w:rFonts w:ascii="Arial" w:hAnsi="Arial"/>
          <w:sz w:val="22"/>
          <w:szCs w:val="22"/>
          <w:rtl/>
        </w:rPr>
        <w:t xml:space="preserve"> </w:t>
      </w:r>
      <w:r>
        <w:rPr>
          <w:rFonts w:ascii="Arial" w:hAnsi="Arial" w:hint="cs"/>
          <w:sz w:val="22"/>
          <w:szCs w:val="22"/>
          <w:rtl/>
        </w:rPr>
        <w:t xml:space="preserve"> </w:t>
      </w:r>
    </w:p>
    <w:p w:rsidR="00994DC3" w:rsidRPr="006C56D6" w:rsidRDefault="00994DC3" w:rsidP="003508D7">
      <w:pPr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 w:rsidRPr="006C56D6">
        <w:rPr>
          <w:rFonts w:ascii="Arial" w:hAnsi="Arial"/>
          <w:sz w:val="22"/>
          <w:szCs w:val="22"/>
          <w:rtl/>
        </w:rPr>
        <w:t xml:space="preserve">הגביה לקרן צבירה תעשה בשיטה שולית בשתי מדרגות. גביה של 1.5% על המדרגה הראשונה </w:t>
      </w:r>
      <w:r w:rsidR="003508D7">
        <w:rPr>
          <w:rFonts w:ascii="Arial" w:hAnsi="Arial"/>
          <w:sz w:val="22"/>
          <w:szCs w:val="22"/>
          <w:rtl/>
        </w:rPr>
        <w:t>ו-</w:t>
      </w:r>
      <w:r>
        <w:rPr>
          <w:rFonts w:ascii="Arial" w:hAnsi="Arial" w:hint="cs"/>
          <w:sz w:val="22"/>
          <w:szCs w:val="22"/>
          <w:rtl/>
        </w:rPr>
        <w:t>5</w:t>
      </w:r>
      <w:r w:rsidRPr="006C56D6">
        <w:rPr>
          <w:rFonts w:ascii="Arial" w:hAnsi="Arial"/>
          <w:sz w:val="22"/>
          <w:szCs w:val="22"/>
          <w:rtl/>
        </w:rPr>
        <w:t>%</w:t>
      </w:r>
      <w:r w:rsidR="003508D7">
        <w:rPr>
          <w:rFonts w:ascii="Arial" w:hAnsi="Arial" w:hint="cs"/>
          <w:sz w:val="22"/>
          <w:szCs w:val="22"/>
          <w:rtl/>
        </w:rPr>
        <w:t xml:space="preserve"> </w:t>
      </w:r>
      <w:r w:rsidRPr="006C56D6">
        <w:rPr>
          <w:rFonts w:ascii="Arial" w:hAnsi="Arial"/>
          <w:sz w:val="22"/>
          <w:szCs w:val="22"/>
          <w:rtl/>
        </w:rPr>
        <w:t>על השולית בלבד.</w:t>
      </w:r>
    </w:p>
    <w:p w:rsidR="00994DC3" w:rsidRPr="006C56D6" w:rsidRDefault="00994DC3" w:rsidP="00994DC3">
      <w:pPr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 w:rsidRPr="006C56D6">
        <w:rPr>
          <w:rFonts w:ascii="Arial" w:hAnsi="Arial"/>
          <w:sz w:val="22"/>
          <w:szCs w:val="22"/>
          <w:rtl/>
        </w:rPr>
        <w:t>חישוב הגביה יתבצע לפי מחיר ממוצע לליברה בפול, לאחר הורדת הוצאות הפול.</w:t>
      </w:r>
    </w:p>
    <w:p w:rsidR="00994DC3" w:rsidRPr="006C56D6" w:rsidRDefault="00994DC3" w:rsidP="00994DC3">
      <w:pPr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 w:rsidRPr="006C56D6">
        <w:rPr>
          <w:rFonts w:ascii="Arial" w:hAnsi="Arial"/>
          <w:sz w:val="22"/>
          <w:szCs w:val="22"/>
          <w:rtl/>
        </w:rPr>
        <w:t>הגבול העליון של הגביה 4 סנט/ליברה לכל הזנים.</w:t>
      </w:r>
    </w:p>
    <w:p w:rsidR="00994DC3" w:rsidRPr="006C56D6" w:rsidRDefault="00994DC3" w:rsidP="00994DC3">
      <w:pPr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hint="cs"/>
          <w:sz w:val="22"/>
          <w:szCs w:val="22"/>
          <w:rtl/>
        </w:rPr>
        <w:t xml:space="preserve">הגביה בגין </w:t>
      </w:r>
      <w:r w:rsidRPr="006C56D6">
        <w:rPr>
          <w:rFonts w:ascii="Arial" w:hAnsi="Arial"/>
          <w:sz w:val="22"/>
          <w:szCs w:val="22"/>
          <w:rtl/>
        </w:rPr>
        <w:t>מכירות מוקדמות יחושבו בפול נפרד לכל תקופת מכירה וזן.</w:t>
      </w:r>
    </w:p>
    <w:p w:rsidR="00994DC3" w:rsidRDefault="00994DC3" w:rsidP="00994DC3">
      <w:pPr>
        <w:spacing w:line="276" w:lineRule="auto"/>
        <w:rPr>
          <w:rFonts w:ascii="Arial" w:hAnsi="Arial"/>
          <w:b/>
          <w:bCs/>
          <w:u w:val="single"/>
          <w:rtl/>
        </w:rPr>
      </w:pPr>
      <w:r>
        <w:rPr>
          <w:rFonts w:ascii="Arial" w:hAnsi="Arial"/>
          <w:sz w:val="22"/>
          <w:szCs w:val="22"/>
          <w:rtl/>
        </w:rPr>
        <w:br/>
      </w:r>
    </w:p>
    <w:p w:rsidR="00994DC3" w:rsidRPr="00AA4AD5" w:rsidRDefault="00994DC3" w:rsidP="00994DC3">
      <w:pPr>
        <w:rPr>
          <w:rFonts w:ascii="Arial" w:hAnsi="Arial"/>
          <w:b/>
          <w:bCs/>
          <w:u w:val="single"/>
          <w:rtl/>
        </w:rPr>
      </w:pPr>
      <w:r w:rsidRPr="00AA4AD5">
        <w:rPr>
          <w:rFonts w:ascii="Arial" w:hAnsi="Arial"/>
          <w:b/>
          <w:bCs/>
          <w:u w:val="single"/>
          <w:rtl/>
        </w:rPr>
        <w:t>מדרגות הגביה לפי זנים בסנט/ליברה:</w:t>
      </w:r>
    </w:p>
    <w:p w:rsidR="00994DC3" w:rsidRPr="006C56D6" w:rsidRDefault="00994DC3" w:rsidP="00994DC3">
      <w:pPr>
        <w:spacing w:line="276" w:lineRule="auto"/>
        <w:rPr>
          <w:rFonts w:ascii="Arial" w:hAnsi="Arial"/>
          <w:sz w:val="22"/>
          <w:szCs w:val="22"/>
          <w:rtl/>
        </w:rPr>
      </w:pPr>
    </w:p>
    <w:p w:rsidR="00994DC3" w:rsidRDefault="00994DC3" w:rsidP="00994DC3">
      <w:pPr>
        <w:spacing w:line="276" w:lineRule="auto"/>
        <w:rPr>
          <w:rFonts w:ascii="Arial" w:hAnsi="Arial"/>
          <w:sz w:val="22"/>
          <w:szCs w:val="22"/>
          <w:rtl/>
        </w:rPr>
      </w:pPr>
      <w:r>
        <w:rPr>
          <w:rFonts w:ascii="Arial" w:hAnsi="Arial"/>
          <w:sz w:val="22"/>
          <w:szCs w:val="22"/>
          <w:rtl/>
        </w:rPr>
        <w:t>אקלה –  עד</w:t>
      </w:r>
      <w:r>
        <w:rPr>
          <w:rFonts w:ascii="Arial" w:hAnsi="Arial" w:hint="cs"/>
          <w:sz w:val="22"/>
          <w:szCs w:val="22"/>
          <w:rtl/>
        </w:rPr>
        <w:t xml:space="preserve"> 9</w:t>
      </w:r>
      <w:r w:rsidRPr="006C56D6">
        <w:rPr>
          <w:rFonts w:ascii="Arial" w:hAnsi="Arial" w:hint="cs"/>
          <w:sz w:val="22"/>
          <w:szCs w:val="22"/>
          <w:rtl/>
        </w:rPr>
        <w:t>0</w:t>
      </w:r>
      <w:r>
        <w:rPr>
          <w:rFonts w:ascii="Arial" w:hAnsi="Arial" w:hint="cs"/>
          <w:sz w:val="22"/>
          <w:szCs w:val="22"/>
          <w:rtl/>
        </w:rPr>
        <w:t xml:space="preserve">  </w:t>
      </w:r>
      <w:r w:rsidRPr="006C56D6">
        <w:rPr>
          <w:rFonts w:ascii="Arial" w:hAnsi="Arial"/>
          <w:sz w:val="22"/>
          <w:szCs w:val="22"/>
          <w:rtl/>
        </w:rPr>
        <w:t>1.5%</w:t>
      </w:r>
      <w:r>
        <w:rPr>
          <w:rFonts w:ascii="Arial" w:hAnsi="Arial" w:hint="cs"/>
          <w:sz w:val="22"/>
          <w:szCs w:val="22"/>
          <w:rtl/>
        </w:rPr>
        <w:t xml:space="preserve"> </w:t>
      </w:r>
      <w:r w:rsidRPr="006C56D6">
        <w:rPr>
          <w:rFonts w:ascii="Arial" w:hAnsi="Arial"/>
          <w:sz w:val="22"/>
          <w:szCs w:val="22"/>
          <w:rtl/>
        </w:rPr>
        <w:t xml:space="preserve">, </w:t>
      </w:r>
      <w:r>
        <w:rPr>
          <w:rFonts w:ascii="Arial" w:hAnsi="Arial" w:hint="cs"/>
          <w:sz w:val="22"/>
          <w:szCs w:val="22"/>
          <w:rtl/>
        </w:rPr>
        <w:t xml:space="preserve"> </w:t>
      </w:r>
      <w:r w:rsidRPr="006C56D6">
        <w:rPr>
          <w:rFonts w:ascii="Arial" w:hAnsi="Arial"/>
          <w:sz w:val="22"/>
          <w:szCs w:val="22"/>
          <w:rtl/>
        </w:rPr>
        <w:t xml:space="preserve">מעל </w:t>
      </w:r>
      <w:r>
        <w:rPr>
          <w:rFonts w:ascii="Arial" w:hAnsi="Arial" w:hint="cs"/>
          <w:sz w:val="22"/>
          <w:szCs w:val="22"/>
          <w:rtl/>
        </w:rPr>
        <w:t xml:space="preserve">90  </w:t>
      </w:r>
      <w:r w:rsidRPr="006C56D6">
        <w:rPr>
          <w:rFonts w:ascii="Arial" w:hAnsi="Arial"/>
          <w:sz w:val="22"/>
          <w:szCs w:val="22"/>
          <w:rtl/>
        </w:rPr>
        <w:t xml:space="preserve"> </w:t>
      </w:r>
      <w:r>
        <w:rPr>
          <w:rFonts w:ascii="Arial" w:hAnsi="Arial" w:hint="cs"/>
          <w:sz w:val="22"/>
          <w:szCs w:val="22"/>
          <w:rtl/>
        </w:rPr>
        <w:t>5</w:t>
      </w:r>
      <w:r w:rsidRPr="006C56D6">
        <w:rPr>
          <w:rFonts w:ascii="Arial" w:hAnsi="Arial"/>
          <w:sz w:val="22"/>
          <w:szCs w:val="22"/>
          <w:rtl/>
        </w:rPr>
        <w:t>%</w:t>
      </w:r>
      <w:r>
        <w:rPr>
          <w:rFonts w:ascii="Arial" w:hAnsi="Arial" w:hint="cs"/>
          <w:sz w:val="22"/>
          <w:szCs w:val="22"/>
          <w:rtl/>
        </w:rPr>
        <w:t xml:space="preserve"> </w:t>
      </w:r>
      <w:r>
        <w:rPr>
          <w:rFonts w:ascii="Arial" w:hAnsi="Arial" w:hint="cs"/>
          <w:sz w:val="22"/>
          <w:szCs w:val="22"/>
          <w:rtl/>
        </w:rPr>
        <w:tab/>
      </w:r>
    </w:p>
    <w:p w:rsidR="00994DC3" w:rsidRPr="006C56D6" w:rsidRDefault="00994DC3" w:rsidP="00994DC3">
      <w:pPr>
        <w:spacing w:line="276" w:lineRule="auto"/>
        <w:rPr>
          <w:rFonts w:ascii="Arial" w:hAnsi="Arial"/>
          <w:sz w:val="22"/>
          <w:szCs w:val="22"/>
          <w:rtl/>
        </w:rPr>
      </w:pPr>
      <w:r w:rsidRPr="006C56D6">
        <w:rPr>
          <w:rFonts w:ascii="Arial" w:hAnsi="Arial"/>
          <w:sz w:val="22"/>
          <w:szCs w:val="22"/>
          <w:rtl/>
        </w:rPr>
        <w:t xml:space="preserve">אקלפי – עד </w:t>
      </w:r>
      <w:r>
        <w:rPr>
          <w:rFonts w:ascii="Arial" w:hAnsi="Arial" w:hint="cs"/>
          <w:sz w:val="22"/>
          <w:szCs w:val="22"/>
          <w:rtl/>
        </w:rPr>
        <w:t>11</w:t>
      </w:r>
      <w:r w:rsidRPr="006C56D6">
        <w:rPr>
          <w:rFonts w:ascii="Arial" w:hAnsi="Arial"/>
          <w:sz w:val="22"/>
          <w:szCs w:val="22"/>
          <w:rtl/>
        </w:rPr>
        <w:t xml:space="preserve">0 1.5%,  מעל </w:t>
      </w:r>
      <w:r>
        <w:rPr>
          <w:rFonts w:ascii="Arial" w:hAnsi="Arial" w:hint="cs"/>
          <w:sz w:val="22"/>
          <w:szCs w:val="22"/>
          <w:rtl/>
        </w:rPr>
        <w:t>11</w:t>
      </w:r>
      <w:r w:rsidRPr="006C56D6">
        <w:rPr>
          <w:rFonts w:ascii="Arial" w:hAnsi="Arial"/>
          <w:sz w:val="22"/>
          <w:szCs w:val="22"/>
          <w:rtl/>
        </w:rPr>
        <w:t xml:space="preserve">0 </w:t>
      </w:r>
      <w:r>
        <w:rPr>
          <w:rFonts w:ascii="Arial" w:hAnsi="Arial" w:hint="cs"/>
          <w:sz w:val="22"/>
          <w:szCs w:val="22"/>
          <w:rtl/>
        </w:rPr>
        <w:t>5</w:t>
      </w:r>
      <w:r w:rsidRPr="006C56D6">
        <w:rPr>
          <w:rFonts w:ascii="Arial" w:hAnsi="Arial"/>
          <w:sz w:val="22"/>
          <w:szCs w:val="22"/>
          <w:rtl/>
        </w:rPr>
        <w:t>%</w:t>
      </w:r>
      <w:r>
        <w:rPr>
          <w:rFonts w:ascii="Arial" w:hAnsi="Arial" w:hint="cs"/>
          <w:sz w:val="22"/>
          <w:szCs w:val="22"/>
          <w:rtl/>
        </w:rPr>
        <w:t xml:space="preserve">    </w:t>
      </w:r>
    </w:p>
    <w:p w:rsidR="00994DC3" w:rsidRDefault="00994DC3" w:rsidP="00994DC3">
      <w:pPr>
        <w:spacing w:line="276" w:lineRule="auto"/>
        <w:rPr>
          <w:rFonts w:ascii="Arial" w:hAnsi="Arial"/>
          <w:rtl/>
        </w:rPr>
      </w:pPr>
      <w:r w:rsidRPr="006C56D6">
        <w:rPr>
          <w:rFonts w:ascii="Arial" w:hAnsi="Arial"/>
          <w:sz w:val="22"/>
          <w:szCs w:val="22"/>
          <w:rtl/>
        </w:rPr>
        <w:t>פימה –  עד 1</w:t>
      </w:r>
      <w:r>
        <w:rPr>
          <w:rFonts w:ascii="Arial" w:hAnsi="Arial" w:hint="cs"/>
          <w:sz w:val="22"/>
          <w:szCs w:val="22"/>
          <w:rtl/>
        </w:rPr>
        <w:t>3</w:t>
      </w:r>
      <w:r w:rsidRPr="006C56D6">
        <w:rPr>
          <w:rFonts w:ascii="Arial" w:hAnsi="Arial" w:hint="cs"/>
          <w:sz w:val="22"/>
          <w:szCs w:val="22"/>
          <w:rtl/>
        </w:rPr>
        <w:t>0</w:t>
      </w:r>
      <w:r w:rsidRPr="006C56D6">
        <w:rPr>
          <w:rFonts w:ascii="Arial" w:hAnsi="Arial"/>
          <w:sz w:val="22"/>
          <w:szCs w:val="22"/>
          <w:rtl/>
        </w:rPr>
        <w:t xml:space="preserve"> 1.5%, </w:t>
      </w:r>
      <w:r>
        <w:rPr>
          <w:rFonts w:ascii="Arial" w:hAnsi="Arial" w:hint="cs"/>
          <w:sz w:val="22"/>
          <w:szCs w:val="22"/>
          <w:rtl/>
        </w:rPr>
        <w:t xml:space="preserve"> </w:t>
      </w:r>
      <w:r w:rsidRPr="006C56D6">
        <w:rPr>
          <w:rFonts w:ascii="Arial" w:hAnsi="Arial"/>
          <w:sz w:val="22"/>
          <w:szCs w:val="22"/>
          <w:rtl/>
        </w:rPr>
        <w:t>מעל 1</w:t>
      </w:r>
      <w:r>
        <w:rPr>
          <w:rFonts w:ascii="Arial" w:hAnsi="Arial" w:hint="cs"/>
          <w:sz w:val="22"/>
          <w:szCs w:val="22"/>
          <w:rtl/>
        </w:rPr>
        <w:t>3</w:t>
      </w:r>
      <w:r w:rsidRPr="006C56D6">
        <w:rPr>
          <w:rFonts w:ascii="Arial" w:hAnsi="Arial" w:hint="cs"/>
          <w:sz w:val="22"/>
          <w:szCs w:val="22"/>
          <w:rtl/>
        </w:rPr>
        <w:t>0</w:t>
      </w:r>
      <w:r w:rsidRPr="006C56D6">
        <w:rPr>
          <w:rFonts w:ascii="Arial" w:hAnsi="Arial"/>
          <w:sz w:val="22"/>
          <w:szCs w:val="22"/>
          <w:rtl/>
        </w:rPr>
        <w:t xml:space="preserve"> </w:t>
      </w:r>
      <w:r>
        <w:rPr>
          <w:rFonts w:ascii="Arial" w:hAnsi="Arial" w:hint="cs"/>
          <w:sz w:val="22"/>
          <w:szCs w:val="22"/>
          <w:rtl/>
        </w:rPr>
        <w:t>5</w:t>
      </w:r>
      <w:r w:rsidRPr="006C56D6">
        <w:rPr>
          <w:rFonts w:ascii="Arial" w:hAnsi="Arial"/>
          <w:sz w:val="22"/>
          <w:szCs w:val="22"/>
          <w:rtl/>
        </w:rPr>
        <w:t>%</w:t>
      </w:r>
      <w:r w:rsidRPr="00B61C99">
        <w:rPr>
          <w:rFonts w:ascii="Arial" w:hAnsi="Arial" w:hint="cs"/>
          <w:sz w:val="22"/>
          <w:szCs w:val="22"/>
          <w:rtl/>
        </w:rPr>
        <w:t xml:space="preserve">    </w:t>
      </w:r>
    </w:p>
    <w:p w:rsidR="00890D30" w:rsidRDefault="00890D30" w:rsidP="00994DC3">
      <w:pPr>
        <w:spacing w:line="276" w:lineRule="auto"/>
        <w:rPr>
          <w:rFonts w:ascii="Arial" w:hAnsi="Arial"/>
          <w:rtl/>
        </w:rPr>
      </w:pPr>
    </w:p>
    <w:p w:rsidR="00890D30" w:rsidRDefault="00890D30" w:rsidP="00994DC3">
      <w:pPr>
        <w:spacing w:line="276" w:lineRule="auto"/>
        <w:rPr>
          <w:rFonts w:ascii="Arial" w:hAnsi="Arial"/>
          <w:rtl/>
        </w:rPr>
      </w:pPr>
    </w:p>
    <w:p w:rsidR="00994DC3" w:rsidRPr="00890D30" w:rsidRDefault="00890D30" w:rsidP="00890D30">
      <w:pPr>
        <w:spacing w:line="276" w:lineRule="auto"/>
        <w:rPr>
          <w:rFonts w:ascii="Arial" w:hAnsi="Arial"/>
          <w:sz w:val="10"/>
          <w:szCs w:val="10"/>
        </w:rPr>
      </w:pPr>
      <w:r w:rsidRPr="00890D30">
        <w:rPr>
          <w:rFonts w:ascii="Arial" w:hAnsi="Arial" w:hint="cs"/>
          <w:sz w:val="10"/>
          <w:szCs w:val="10"/>
          <w:rtl/>
        </w:rPr>
        <w:t>אורי-מזכירות/ידיעון/2016</w:t>
      </w:r>
      <w:r w:rsidR="00994DC3" w:rsidRPr="00890D30">
        <w:rPr>
          <w:rFonts w:ascii="Arial" w:hAnsi="Arial" w:hint="cs"/>
          <w:sz w:val="10"/>
          <w:szCs w:val="10"/>
          <w:rtl/>
        </w:rPr>
        <w:br/>
      </w:r>
    </w:p>
    <w:p w:rsidR="00E9760E" w:rsidRPr="00E9760E" w:rsidRDefault="00E9760E" w:rsidP="00E9760E">
      <w:pPr>
        <w:rPr>
          <w:rtl/>
        </w:rPr>
      </w:pPr>
    </w:p>
    <w:sectPr w:rsidR="00E9760E" w:rsidRPr="00E9760E" w:rsidSect="00994DC3">
      <w:pgSz w:w="11906" w:h="16838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1288C"/>
    <w:multiLevelType w:val="hybridMultilevel"/>
    <w:tmpl w:val="36E44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94DC3"/>
    <w:rsid w:val="00027DAC"/>
    <w:rsid w:val="003508D7"/>
    <w:rsid w:val="006A6BE0"/>
    <w:rsid w:val="00890D30"/>
    <w:rsid w:val="00994DC3"/>
    <w:rsid w:val="009E6B50"/>
    <w:rsid w:val="00C651CC"/>
    <w:rsid w:val="00D325D3"/>
    <w:rsid w:val="00E9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 w:cs="Arial"/>
      <w:sz w:val="20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2016-01-21T04:49:00Z</dcterms:created>
  <dcterms:modified xsi:type="dcterms:W3CDTF">2016-01-21T04:49:00Z</dcterms:modified>
</cp:coreProperties>
</file>